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0CA9C0" w14:textId="77777777" w:rsidR="00817667" w:rsidRPr="00FD5621" w:rsidRDefault="00817667" w:rsidP="00FB248E">
      <w:pPr>
        <w:spacing w:line="360" w:lineRule="auto"/>
        <w:jc w:val="center"/>
        <w:rPr>
          <w:rFonts w:eastAsia="Times New Roman"/>
          <w:b/>
        </w:rPr>
      </w:pPr>
      <w:r w:rsidRPr="00FD5621">
        <w:rPr>
          <w:rFonts w:eastAsia="Times New Roman"/>
          <w:b/>
        </w:rPr>
        <w:t>COMPRES Beamline Scientist Annual Report</w:t>
      </w:r>
      <w:r w:rsidR="00C57AC6" w:rsidRPr="00FD5621">
        <w:rPr>
          <w:rFonts w:eastAsia="Times New Roman"/>
          <w:b/>
        </w:rPr>
        <w:t xml:space="preserve"> 201</w:t>
      </w:r>
      <w:r w:rsidR="00AC7C7B" w:rsidRPr="00FD5621">
        <w:rPr>
          <w:rFonts w:eastAsia="Times New Roman"/>
          <w:b/>
        </w:rPr>
        <w:t>6</w:t>
      </w:r>
      <w:r w:rsidR="00C57AC6" w:rsidRPr="00FD5621">
        <w:rPr>
          <w:rFonts w:eastAsia="Times New Roman"/>
          <w:b/>
        </w:rPr>
        <w:t xml:space="preserve"> to 201</w:t>
      </w:r>
      <w:r w:rsidR="00AC7C7B" w:rsidRPr="00FD5621">
        <w:rPr>
          <w:rFonts w:eastAsia="Times New Roman"/>
          <w:b/>
        </w:rPr>
        <w:t>7</w:t>
      </w:r>
    </w:p>
    <w:p w14:paraId="63D8F2FB" w14:textId="77777777" w:rsidR="00817667" w:rsidRPr="00FD5621" w:rsidRDefault="00F9487A" w:rsidP="00FB248E">
      <w:pPr>
        <w:spacing w:line="360" w:lineRule="auto"/>
        <w:jc w:val="center"/>
        <w:rPr>
          <w:rFonts w:eastAsia="Times New Roman"/>
        </w:rPr>
      </w:pPr>
      <w:r w:rsidRPr="00FD5621">
        <w:rPr>
          <w:rFonts w:eastAsia="Times New Roman"/>
        </w:rPr>
        <w:t xml:space="preserve"> </w:t>
      </w:r>
    </w:p>
    <w:p w14:paraId="14EE64EC" w14:textId="77777777" w:rsidR="00817667" w:rsidRPr="00FD5621" w:rsidRDefault="00C10E6C" w:rsidP="00FB248E">
      <w:pPr>
        <w:spacing w:line="360" w:lineRule="auto"/>
        <w:jc w:val="center"/>
        <w:rPr>
          <w:rFonts w:eastAsia="Times New Roman"/>
          <w:b/>
        </w:rPr>
      </w:pPr>
      <w:r w:rsidRPr="00FD5621">
        <w:rPr>
          <w:rFonts w:eastAsia="Times New Roman"/>
          <w:b/>
        </w:rPr>
        <w:t xml:space="preserve">Dr. </w:t>
      </w:r>
      <w:r w:rsidR="00817667" w:rsidRPr="00FD5621">
        <w:rPr>
          <w:rFonts w:eastAsia="Times New Roman"/>
          <w:b/>
        </w:rPr>
        <w:t>Haiyan Chen</w:t>
      </w:r>
    </w:p>
    <w:p w14:paraId="18A26E21" w14:textId="77777777" w:rsidR="002744B2" w:rsidRPr="00FD5621" w:rsidRDefault="002744B2" w:rsidP="00FB248E">
      <w:pPr>
        <w:spacing w:line="360" w:lineRule="auto"/>
        <w:jc w:val="center"/>
        <w:rPr>
          <w:rFonts w:eastAsia="Times New Roman"/>
          <w:b/>
        </w:rPr>
      </w:pPr>
    </w:p>
    <w:p w14:paraId="2A67AAE7" w14:textId="77777777" w:rsidR="00D31C1F" w:rsidRPr="00FD5621" w:rsidRDefault="002744B2" w:rsidP="00FB248E">
      <w:pPr>
        <w:spacing w:line="360" w:lineRule="auto"/>
        <w:jc w:val="center"/>
        <w:rPr>
          <w:rFonts w:eastAsia="Times New Roman"/>
          <w:b/>
        </w:rPr>
      </w:pPr>
      <w:r w:rsidRPr="00FD5621">
        <w:rPr>
          <w:rFonts w:eastAsia="Times New Roman"/>
          <w:b/>
        </w:rPr>
        <w:t>APS 6BM-B Large Volume Press Beamline</w:t>
      </w:r>
    </w:p>
    <w:p w14:paraId="66141B42" w14:textId="77777777" w:rsidR="00641E63" w:rsidRPr="00FD5621" w:rsidRDefault="00787698" w:rsidP="00FB248E">
      <w:pPr>
        <w:spacing w:line="360" w:lineRule="auto"/>
        <w:jc w:val="center"/>
        <w:rPr>
          <w:rFonts w:eastAsia="Times New Roman"/>
        </w:rPr>
      </w:pPr>
      <w:r w:rsidRPr="00FD5621">
        <w:rPr>
          <w:rFonts w:eastAsia="Times New Roman"/>
          <w:b/>
        </w:rPr>
        <w:t>Geoscience Department</w:t>
      </w:r>
      <w:r w:rsidR="002A2394" w:rsidRPr="00FD5621">
        <w:rPr>
          <w:rFonts w:eastAsia="Times New Roman"/>
          <w:b/>
        </w:rPr>
        <w:t xml:space="preserve">, </w:t>
      </w:r>
      <w:r w:rsidR="00D31C1F" w:rsidRPr="00FD5621">
        <w:rPr>
          <w:rFonts w:eastAsia="Times New Roman"/>
          <w:b/>
        </w:rPr>
        <w:t>Stony Brook University</w:t>
      </w:r>
    </w:p>
    <w:p w14:paraId="2C66ADC9" w14:textId="77777777" w:rsidR="00D31C1F" w:rsidRPr="00FD5621" w:rsidRDefault="00D31C1F" w:rsidP="00FB248E">
      <w:pPr>
        <w:spacing w:line="360" w:lineRule="auto"/>
        <w:rPr>
          <w:rFonts w:eastAsia="Times New Roman"/>
        </w:rPr>
      </w:pPr>
    </w:p>
    <w:p w14:paraId="7A25C6B1" w14:textId="1C29FD24" w:rsidR="009811A3" w:rsidRPr="00FD5621" w:rsidRDefault="003476D8" w:rsidP="00FB248E">
      <w:pPr>
        <w:spacing w:line="360" w:lineRule="auto"/>
        <w:rPr>
          <w:rFonts w:eastAsia="Times New Roman"/>
        </w:rPr>
      </w:pPr>
      <w:r w:rsidRPr="00FD5621">
        <w:rPr>
          <w:rFonts w:eastAsia="Times New Roman"/>
        </w:rPr>
        <w:t xml:space="preserve">I am </w:t>
      </w:r>
      <w:r w:rsidR="00D31C1F" w:rsidRPr="00FD5621">
        <w:rPr>
          <w:rFonts w:eastAsia="Times New Roman"/>
        </w:rPr>
        <w:t xml:space="preserve">a </w:t>
      </w:r>
      <w:r w:rsidR="00D61D43">
        <w:rPr>
          <w:rFonts w:eastAsia="Times New Roman"/>
        </w:rPr>
        <w:t xml:space="preserve">lead </w:t>
      </w:r>
      <w:r w:rsidR="00C874E0" w:rsidRPr="00FD5621">
        <w:rPr>
          <w:rFonts w:eastAsia="Times New Roman"/>
        </w:rPr>
        <w:t>Beamline</w:t>
      </w:r>
      <w:r w:rsidR="00D31C1F" w:rsidRPr="00FD5621">
        <w:rPr>
          <w:rFonts w:eastAsia="Times New Roman"/>
        </w:rPr>
        <w:t xml:space="preserve"> Scientist</w:t>
      </w:r>
      <w:r w:rsidR="002A2394" w:rsidRPr="00FD5621">
        <w:rPr>
          <w:rFonts w:eastAsia="Times New Roman"/>
        </w:rPr>
        <w:t xml:space="preserve"> fully supported by COMPRES</w:t>
      </w:r>
      <w:r w:rsidR="00F6242A" w:rsidRPr="00FD5621">
        <w:rPr>
          <w:rFonts w:eastAsia="Times New Roman"/>
        </w:rPr>
        <w:t>,</w:t>
      </w:r>
      <w:r w:rsidR="00D31C1F" w:rsidRPr="00FD5621">
        <w:rPr>
          <w:rFonts w:eastAsia="Times New Roman"/>
        </w:rPr>
        <w:t xml:space="preserve"> working </w:t>
      </w:r>
      <w:r w:rsidR="00F6242A" w:rsidRPr="00FD5621">
        <w:rPr>
          <w:rFonts w:eastAsia="Times New Roman"/>
        </w:rPr>
        <w:t xml:space="preserve">for </w:t>
      </w:r>
      <w:r w:rsidR="0096701D" w:rsidRPr="00FD5621">
        <w:rPr>
          <w:rFonts w:eastAsia="Times New Roman"/>
        </w:rPr>
        <w:t xml:space="preserve">APS </w:t>
      </w:r>
      <w:r w:rsidR="00C874E0" w:rsidRPr="00FD5621">
        <w:rPr>
          <w:rFonts w:eastAsia="Times New Roman"/>
        </w:rPr>
        <w:t>6BM</w:t>
      </w:r>
      <w:r w:rsidR="00793F36" w:rsidRPr="00FD5621">
        <w:rPr>
          <w:rFonts w:eastAsia="Times New Roman"/>
        </w:rPr>
        <w:t>-</w:t>
      </w:r>
      <w:r w:rsidR="00C874E0" w:rsidRPr="00FD5621">
        <w:rPr>
          <w:rFonts w:eastAsia="Times New Roman"/>
        </w:rPr>
        <w:t>B</w:t>
      </w:r>
      <w:r w:rsidR="0096701D" w:rsidRPr="00FD5621">
        <w:rPr>
          <w:rFonts w:eastAsia="Times New Roman"/>
        </w:rPr>
        <w:t xml:space="preserve"> </w:t>
      </w:r>
      <w:r w:rsidR="00824F8F" w:rsidRPr="00FD5621">
        <w:rPr>
          <w:rFonts w:eastAsia="Times New Roman"/>
        </w:rPr>
        <w:t>Beamline run by Stony B</w:t>
      </w:r>
      <w:r w:rsidR="00F6242A" w:rsidRPr="00FD5621">
        <w:rPr>
          <w:rFonts w:eastAsia="Times New Roman"/>
        </w:rPr>
        <w:t>rook University</w:t>
      </w:r>
      <w:r w:rsidR="00D31C1F" w:rsidRPr="00FD5621">
        <w:rPr>
          <w:rFonts w:eastAsia="Times New Roman"/>
        </w:rPr>
        <w:t xml:space="preserve">. </w:t>
      </w:r>
      <w:r w:rsidR="00824F8F" w:rsidRPr="00FD5621">
        <w:rPr>
          <w:rFonts w:eastAsia="Times New Roman"/>
        </w:rPr>
        <w:t>From October 201</w:t>
      </w:r>
      <w:r w:rsidR="00DD6352" w:rsidRPr="00FD5621">
        <w:rPr>
          <w:rFonts w:eastAsia="Times New Roman"/>
        </w:rPr>
        <w:t>7</w:t>
      </w:r>
      <w:r w:rsidR="00824F8F" w:rsidRPr="00FD5621">
        <w:rPr>
          <w:rFonts w:eastAsia="Times New Roman"/>
        </w:rPr>
        <w:t xml:space="preserve"> to September 201</w:t>
      </w:r>
      <w:r w:rsidR="00DD6352" w:rsidRPr="00FD5621">
        <w:rPr>
          <w:rFonts w:eastAsia="Times New Roman"/>
        </w:rPr>
        <w:t>8</w:t>
      </w:r>
      <w:r w:rsidR="00824F8F" w:rsidRPr="00FD5621">
        <w:rPr>
          <w:rFonts w:eastAsia="Times New Roman"/>
        </w:rPr>
        <w:t xml:space="preserve">, </w:t>
      </w:r>
      <w:r w:rsidR="009811A3" w:rsidRPr="00FD5621">
        <w:rPr>
          <w:rFonts w:eastAsia="Times New Roman"/>
        </w:rPr>
        <w:t xml:space="preserve">6BM-B station executed ~52% of total APS beamtime, of which </w:t>
      </w:r>
      <w:r w:rsidR="00DD6352" w:rsidRPr="00FD5621">
        <w:rPr>
          <w:rFonts w:eastAsia="Times New Roman"/>
        </w:rPr>
        <w:t>87.4% was allocated to 38</w:t>
      </w:r>
      <w:r w:rsidR="009811A3" w:rsidRPr="00FD5621">
        <w:rPr>
          <w:rFonts w:eastAsia="Times New Roman"/>
        </w:rPr>
        <w:t xml:space="preserve"> user proposals. The setup and development</w:t>
      </w:r>
      <w:r w:rsidR="008E0266" w:rsidRPr="00FD5621">
        <w:rPr>
          <w:rFonts w:eastAsia="Times New Roman"/>
        </w:rPr>
        <w:t xml:space="preserve"> time was </w:t>
      </w:r>
      <w:r w:rsidR="00DD6352" w:rsidRPr="00FD5621">
        <w:rPr>
          <w:rFonts w:eastAsia="Times New Roman"/>
        </w:rPr>
        <w:t>about</w:t>
      </w:r>
      <w:r w:rsidR="008E0266" w:rsidRPr="00FD5621">
        <w:rPr>
          <w:rFonts w:eastAsia="Times New Roman"/>
        </w:rPr>
        <w:t xml:space="preserve"> ~ </w:t>
      </w:r>
      <w:r w:rsidR="00DD6352" w:rsidRPr="00FD5621">
        <w:rPr>
          <w:rFonts w:eastAsia="Times New Roman"/>
        </w:rPr>
        <w:t>13</w:t>
      </w:r>
      <w:r w:rsidR="008E0266" w:rsidRPr="00FD5621">
        <w:rPr>
          <w:rFonts w:eastAsia="Times New Roman"/>
        </w:rPr>
        <w:t>%</w:t>
      </w:r>
      <w:r w:rsidR="00DD6352" w:rsidRPr="00FD5621">
        <w:rPr>
          <w:rFonts w:eastAsia="Times New Roman"/>
        </w:rPr>
        <w:t>, slightly up compared to last year as activity on developing new cell assemblies picks up</w:t>
      </w:r>
      <w:r w:rsidR="008E0266" w:rsidRPr="00FD5621">
        <w:rPr>
          <w:rFonts w:eastAsia="Times New Roman"/>
        </w:rPr>
        <w:t xml:space="preserve">. During this period, </w:t>
      </w:r>
      <w:r w:rsidR="00DD6352" w:rsidRPr="00FD5621">
        <w:rPr>
          <w:rFonts w:eastAsia="Times New Roman"/>
        </w:rPr>
        <w:t xml:space="preserve">the availability of ultrasonic sound velocity measurement to the general user community was enthusiastically received, resulting in multiple publications. However, due to DOE/NNSA funding </w:t>
      </w:r>
      <w:r w:rsidR="00BB2350" w:rsidRPr="00FD5621">
        <w:rPr>
          <w:rFonts w:eastAsia="Times New Roman"/>
        </w:rPr>
        <w:t>withdraw</w:t>
      </w:r>
      <w:r w:rsidR="00DD6352" w:rsidRPr="00FD5621">
        <w:rPr>
          <w:rFonts w:eastAsia="Times New Roman"/>
        </w:rPr>
        <w:t xml:space="preserve"> suffered by a few of our key user groups, we did experience the </w:t>
      </w:r>
      <w:r w:rsidR="003610CB" w:rsidRPr="00FD5621">
        <w:rPr>
          <w:rFonts w:eastAsia="Times New Roman"/>
        </w:rPr>
        <w:t>drop of unique user</w:t>
      </w:r>
      <w:r w:rsidR="00DD6352" w:rsidRPr="00FD5621">
        <w:rPr>
          <w:rFonts w:eastAsia="Times New Roman"/>
        </w:rPr>
        <w:t xml:space="preserve"> numbers. </w:t>
      </w:r>
      <w:r w:rsidR="003610CB" w:rsidRPr="00FD5621">
        <w:rPr>
          <w:rFonts w:eastAsia="Times New Roman"/>
        </w:rPr>
        <w:t xml:space="preserve">Fortunately, the affected PIs are getting new </w:t>
      </w:r>
      <w:proofErr w:type="gramStart"/>
      <w:r w:rsidR="003610CB" w:rsidRPr="00FD5621">
        <w:rPr>
          <w:rFonts w:eastAsia="Times New Roman"/>
        </w:rPr>
        <w:t>funding</w:t>
      </w:r>
      <w:proofErr w:type="gramEnd"/>
      <w:r w:rsidR="003610CB" w:rsidRPr="00FD5621">
        <w:rPr>
          <w:rFonts w:eastAsia="Times New Roman"/>
        </w:rPr>
        <w:t xml:space="preserve"> and will all come back for next run. We expect 6BM-B Beamline user community to grow with time.</w:t>
      </w:r>
    </w:p>
    <w:p w14:paraId="164469DE" w14:textId="77777777" w:rsidR="009811A3" w:rsidRPr="00FD5621" w:rsidRDefault="009811A3" w:rsidP="00FB248E">
      <w:pPr>
        <w:spacing w:line="360" w:lineRule="auto"/>
        <w:rPr>
          <w:rFonts w:eastAsia="Times New Roman"/>
        </w:rPr>
      </w:pPr>
    </w:p>
    <w:p w14:paraId="599E1CF9" w14:textId="77777777" w:rsidR="004A36A8" w:rsidRPr="00FD5621" w:rsidRDefault="009811A3" w:rsidP="00FB248E">
      <w:pPr>
        <w:spacing w:line="360" w:lineRule="auto"/>
        <w:rPr>
          <w:rFonts w:eastAsia="Times New Roman"/>
        </w:rPr>
      </w:pPr>
      <w:r w:rsidRPr="00FD5621">
        <w:rPr>
          <w:rFonts w:eastAsia="Times New Roman"/>
        </w:rPr>
        <w:t>As</w:t>
      </w:r>
      <w:r w:rsidR="00243AD8" w:rsidRPr="00FD5621">
        <w:rPr>
          <w:rFonts w:eastAsia="Times New Roman"/>
        </w:rPr>
        <w:t xml:space="preserve"> the </w:t>
      </w:r>
      <w:r w:rsidR="00005323" w:rsidRPr="00FD5621">
        <w:rPr>
          <w:rFonts w:eastAsia="Times New Roman"/>
        </w:rPr>
        <w:t>only</w:t>
      </w:r>
      <w:r w:rsidR="00BF39F0" w:rsidRPr="00FD5621">
        <w:rPr>
          <w:rFonts w:eastAsia="Times New Roman"/>
        </w:rPr>
        <w:t xml:space="preserve"> onsite </w:t>
      </w:r>
      <w:r w:rsidRPr="00FD5621">
        <w:rPr>
          <w:rFonts w:eastAsia="Times New Roman"/>
        </w:rPr>
        <w:t>beamline scientist</w:t>
      </w:r>
      <w:r w:rsidR="00BF39F0" w:rsidRPr="00FD5621">
        <w:rPr>
          <w:rFonts w:eastAsia="Times New Roman"/>
        </w:rPr>
        <w:t xml:space="preserve">, </w:t>
      </w:r>
      <w:r w:rsidRPr="00FD5621">
        <w:rPr>
          <w:rFonts w:eastAsia="Times New Roman"/>
        </w:rPr>
        <w:t>I do all I can to keep the</w:t>
      </w:r>
      <w:r w:rsidR="005605E7" w:rsidRPr="00FD5621">
        <w:rPr>
          <w:rFonts w:eastAsia="Times New Roman"/>
        </w:rPr>
        <w:t xml:space="preserve"> </w:t>
      </w:r>
      <w:r w:rsidRPr="00FD5621">
        <w:rPr>
          <w:rFonts w:eastAsia="Times New Roman"/>
        </w:rPr>
        <w:t xml:space="preserve">operation of </w:t>
      </w:r>
      <w:r w:rsidR="00C3754A" w:rsidRPr="00FD5621">
        <w:rPr>
          <w:rFonts w:eastAsia="Times New Roman"/>
        </w:rPr>
        <w:t xml:space="preserve">the </w:t>
      </w:r>
      <w:r w:rsidR="00BF39F0" w:rsidRPr="00FD5621">
        <w:rPr>
          <w:rFonts w:eastAsia="Times New Roman"/>
        </w:rPr>
        <w:t>b</w:t>
      </w:r>
      <w:r w:rsidR="00005323" w:rsidRPr="00FD5621">
        <w:rPr>
          <w:rFonts w:eastAsia="Times New Roman"/>
        </w:rPr>
        <w:t>eamline safe and efficient</w:t>
      </w:r>
      <w:r w:rsidR="00BD49A0" w:rsidRPr="00FD5621">
        <w:rPr>
          <w:rFonts w:eastAsia="Times New Roman"/>
        </w:rPr>
        <w:t xml:space="preserve">, </w:t>
      </w:r>
      <w:r w:rsidRPr="00FD5621">
        <w:rPr>
          <w:rFonts w:eastAsia="Times New Roman"/>
        </w:rPr>
        <w:t xml:space="preserve">to comply with APS and ANL </w:t>
      </w:r>
      <w:r w:rsidR="00005323" w:rsidRPr="00FD5621">
        <w:rPr>
          <w:rFonts w:eastAsia="Times New Roman"/>
        </w:rPr>
        <w:t>safety regulations, and to educate</w:t>
      </w:r>
      <w:r w:rsidR="003610CB" w:rsidRPr="00FD5621">
        <w:rPr>
          <w:rFonts w:eastAsia="Times New Roman"/>
        </w:rPr>
        <w:t xml:space="preserve"> users on how to work safely. I keep myself available to users all the time, </w:t>
      </w:r>
      <w:r w:rsidR="00005323" w:rsidRPr="00FD5621">
        <w:rPr>
          <w:rFonts w:eastAsia="Times New Roman"/>
        </w:rPr>
        <w:t xml:space="preserve">keep </w:t>
      </w:r>
      <w:r w:rsidR="0096701D" w:rsidRPr="00FD5621">
        <w:rPr>
          <w:rFonts w:eastAsia="Times New Roman"/>
        </w:rPr>
        <w:t xml:space="preserve">constant </w:t>
      </w:r>
      <w:r w:rsidR="00005323" w:rsidRPr="00FD5621">
        <w:rPr>
          <w:rFonts w:eastAsia="Times New Roman"/>
        </w:rPr>
        <w:t>communic</w:t>
      </w:r>
      <w:r w:rsidR="003610CB" w:rsidRPr="00FD5621">
        <w:rPr>
          <w:rFonts w:eastAsia="Times New Roman"/>
        </w:rPr>
        <w:t xml:space="preserve">ation with APS safety staff, and </w:t>
      </w:r>
      <w:r w:rsidR="00005323" w:rsidRPr="00FD5621">
        <w:rPr>
          <w:rFonts w:eastAsia="Times New Roman"/>
        </w:rPr>
        <w:t xml:space="preserve">make sure standard operation procedures </w:t>
      </w:r>
      <w:r w:rsidR="003610CB" w:rsidRPr="00FD5621">
        <w:rPr>
          <w:rFonts w:eastAsia="Times New Roman"/>
        </w:rPr>
        <w:t>are</w:t>
      </w:r>
      <w:r w:rsidR="00005323" w:rsidRPr="00FD5621">
        <w:rPr>
          <w:rFonts w:eastAsia="Times New Roman"/>
        </w:rPr>
        <w:t xml:space="preserve"> up to date</w:t>
      </w:r>
      <w:r w:rsidR="001B5F16" w:rsidRPr="00FD5621">
        <w:rPr>
          <w:rFonts w:eastAsia="Times New Roman"/>
        </w:rPr>
        <w:t xml:space="preserve">. </w:t>
      </w:r>
    </w:p>
    <w:p w14:paraId="21CA668F" w14:textId="77777777" w:rsidR="003610CB" w:rsidRPr="00FD5621" w:rsidRDefault="003610CB" w:rsidP="00FB248E">
      <w:pPr>
        <w:spacing w:line="360" w:lineRule="auto"/>
        <w:rPr>
          <w:rFonts w:eastAsia="Times New Roman"/>
        </w:rPr>
      </w:pPr>
    </w:p>
    <w:p w14:paraId="6CCD3737" w14:textId="77777777" w:rsidR="004A36A8" w:rsidRPr="00FD5621" w:rsidRDefault="001F3AB7" w:rsidP="00FB248E">
      <w:pPr>
        <w:spacing w:line="360" w:lineRule="auto"/>
        <w:rPr>
          <w:rFonts w:eastAsia="Times New Roman"/>
        </w:rPr>
      </w:pPr>
      <w:r w:rsidRPr="00FD5621">
        <w:rPr>
          <w:rFonts w:eastAsia="Times New Roman"/>
        </w:rPr>
        <w:t xml:space="preserve">My duties as an </w:t>
      </w:r>
      <w:r w:rsidR="0096701D" w:rsidRPr="00FD5621">
        <w:rPr>
          <w:rFonts w:eastAsia="Times New Roman"/>
        </w:rPr>
        <w:t xml:space="preserve">administrator </w:t>
      </w:r>
      <w:r w:rsidRPr="00FD5621">
        <w:rPr>
          <w:rFonts w:eastAsia="Times New Roman"/>
        </w:rPr>
        <w:t xml:space="preserve">and operator </w:t>
      </w:r>
      <w:r w:rsidR="0096701D" w:rsidRPr="00FD5621">
        <w:rPr>
          <w:rFonts w:eastAsia="Times New Roman"/>
        </w:rPr>
        <w:t xml:space="preserve">of </w:t>
      </w:r>
      <w:r w:rsidR="003B43B6" w:rsidRPr="00FD5621">
        <w:rPr>
          <w:rFonts w:eastAsia="Times New Roman"/>
        </w:rPr>
        <w:t>6BM-B</w:t>
      </w:r>
      <w:r w:rsidRPr="00FD5621">
        <w:rPr>
          <w:rFonts w:eastAsia="Times New Roman"/>
        </w:rPr>
        <w:t xml:space="preserve"> cover every aspect of a beamline operation and user service. O</w:t>
      </w:r>
      <w:r w:rsidR="003B43B6" w:rsidRPr="00FD5621">
        <w:rPr>
          <w:rFonts w:eastAsia="Times New Roman"/>
        </w:rPr>
        <w:t>ne of my most important duties</w:t>
      </w:r>
      <w:r w:rsidRPr="00FD5621">
        <w:rPr>
          <w:rFonts w:eastAsia="Times New Roman"/>
        </w:rPr>
        <w:t>, however,</w:t>
      </w:r>
      <w:r w:rsidR="003B43B6" w:rsidRPr="00FD5621">
        <w:rPr>
          <w:rFonts w:eastAsia="Times New Roman"/>
        </w:rPr>
        <w:t xml:space="preserve"> is to make the beamline operation stable and efficient. </w:t>
      </w:r>
      <w:r w:rsidRPr="00FD5621">
        <w:rPr>
          <w:rFonts w:eastAsia="Times New Roman"/>
        </w:rPr>
        <w:t>Close interactions with user community, regular up</w:t>
      </w:r>
      <w:r w:rsidR="003B43B6" w:rsidRPr="00FD5621">
        <w:rPr>
          <w:rFonts w:eastAsia="Times New Roman"/>
        </w:rPr>
        <w:t xml:space="preserve">keep </w:t>
      </w:r>
      <w:r w:rsidRPr="00FD5621">
        <w:rPr>
          <w:rFonts w:eastAsia="Times New Roman"/>
        </w:rPr>
        <w:t xml:space="preserve">of </w:t>
      </w:r>
      <w:r w:rsidR="003B43B6" w:rsidRPr="00FD5621">
        <w:rPr>
          <w:rFonts w:eastAsia="Times New Roman"/>
        </w:rPr>
        <w:t xml:space="preserve">essential equipment </w:t>
      </w:r>
      <w:r w:rsidRPr="00FD5621">
        <w:rPr>
          <w:rFonts w:eastAsia="Times New Roman"/>
        </w:rPr>
        <w:t xml:space="preserve">maintenance and service, constant development and perfection of procedures are all critical to ensure the satisfaction of </w:t>
      </w:r>
      <w:r w:rsidR="00D92D56" w:rsidRPr="00FD5621">
        <w:rPr>
          <w:rFonts w:eastAsia="Times New Roman"/>
        </w:rPr>
        <w:t>6BM-B</w:t>
      </w:r>
      <w:r w:rsidRPr="00FD5621">
        <w:rPr>
          <w:rFonts w:eastAsia="Times New Roman"/>
        </w:rPr>
        <w:t xml:space="preserve"> users.</w:t>
      </w:r>
    </w:p>
    <w:p w14:paraId="17CC2CD3" w14:textId="77777777" w:rsidR="004A36A8" w:rsidRPr="00FD5621" w:rsidRDefault="004A36A8" w:rsidP="00FB248E">
      <w:pPr>
        <w:spacing w:line="360" w:lineRule="auto"/>
        <w:rPr>
          <w:rFonts w:eastAsia="Times New Roman"/>
        </w:rPr>
      </w:pPr>
    </w:p>
    <w:p w14:paraId="0EE0473D" w14:textId="77777777" w:rsidR="00641E63" w:rsidRPr="00FD5621" w:rsidRDefault="002A2394" w:rsidP="00FB248E">
      <w:pPr>
        <w:spacing w:line="360" w:lineRule="auto"/>
        <w:rPr>
          <w:rFonts w:eastAsia="Times New Roman"/>
        </w:rPr>
      </w:pPr>
      <w:r w:rsidRPr="00FD5621">
        <w:rPr>
          <w:rFonts w:eastAsia="Times New Roman"/>
        </w:rPr>
        <w:t>In the following sections, my activities are listed and the way I divide my time is indicated.</w:t>
      </w:r>
    </w:p>
    <w:p w14:paraId="4D19A58F" w14:textId="77777777" w:rsidR="00126FC5" w:rsidRPr="00FD5621" w:rsidRDefault="00817667" w:rsidP="00FB248E">
      <w:pPr>
        <w:spacing w:line="360" w:lineRule="auto"/>
        <w:rPr>
          <w:rFonts w:eastAsia="Times New Roman"/>
        </w:rPr>
      </w:pPr>
      <w:r w:rsidRPr="00FD5621">
        <w:rPr>
          <w:rFonts w:eastAsia="Times New Roman"/>
        </w:rPr>
        <w:t xml:space="preserve"> </w:t>
      </w:r>
    </w:p>
    <w:p w14:paraId="6BF133D7" w14:textId="77777777" w:rsidR="00126FC5" w:rsidRPr="00FD5621" w:rsidRDefault="00317801" w:rsidP="00FB248E">
      <w:pPr>
        <w:spacing w:line="360" w:lineRule="auto"/>
        <w:rPr>
          <w:rFonts w:eastAsia="Times New Roman"/>
        </w:rPr>
      </w:pPr>
      <w:r w:rsidRPr="00FD5621">
        <w:rPr>
          <w:rFonts w:eastAsia="Times New Roman"/>
          <w:b/>
        </w:rPr>
        <w:lastRenderedPageBreak/>
        <w:t>User service (5</w:t>
      </w:r>
      <w:r w:rsidR="00B3215B" w:rsidRPr="00FD5621">
        <w:rPr>
          <w:rFonts w:eastAsia="Times New Roman"/>
          <w:b/>
        </w:rPr>
        <w:t>0%)</w:t>
      </w:r>
    </w:p>
    <w:p w14:paraId="1F5EB798" w14:textId="77777777" w:rsidR="00D53877" w:rsidRPr="00FD5621" w:rsidRDefault="00D53877" w:rsidP="00FB248E">
      <w:pPr>
        <w:spacing w:line="360" w:lineRule="auto"/>
        <w:ind w:left="720"/>
        <w:rPr>
          <w:rFonts w:eastAsia="Times New Roman"/>
        </w:rPr>
      </w:pPr>
    </w:p>
    <w:p w14:paraId="0FB5F8B2" w14:textId="62AF9237" w:rsidR="00426F34" w:rsidRPr="00FD5621" w:rsidRDefault="004444DA" w:rsidP="00FB248E">
      <w:pPr>
        <w:spacing w:line="360" w:lineRule="auto"/>
        <w:ind w:left="720"/>
        <w:rPr>
          <w:rFonts w:eastAsia="Times New Roman"/>
        </w:rPr>
      </w:pPr>
      <w:r w:rsidRPr="00FD5621">
        <w:rPr>
          <w:rFonts w:eastAsia="Times New Roman"/>
        </w:rPr>
        <w:t>A</w:t>
      </w:r>
      <w:r w:rsidR="008450B2" w:rsidRPr="00FD5621">
        <w:rPr>
          <w:rFonts w:eastAsia="Times New Roman"/>
        </w:rPr>
        <w:t>dminister</w:t>
      </w:r>
      <w:r w:rsidR="00A671F1" w:rsidRPr="00FD5621">
        <w:rPr>
          <w:rFonts w:eastAsia="Times New Roman"/>
        </w:rPr>
        <w:t>ed</w:t>
      </w:r>
      <w:r w:rsidRPr="00FD5621">
        <w:rPr>
          <w:rFonts w:eastAsia="Times New Roman"/>
        </w:rPr>
        <w:t xml:space="preserve"> safety related APS required Sector Orientation to every </w:t>
      </w:r>
      <w:r w:rsidR="00D61D43">
        <w:rPr>
          <w:rFonts w:eastAsia="Times New Roman"/>
        </w:rPr>
        <w:t xml:space="preserve">new </w:t>
      </w:r>
      <w:r w:rsidRPr="00FD5621">
        <w:rPr>
          <w:rFonts w:eastAsia="Times New Roman"/>
        </w:rPr>
        <w:t>user</w:t>
      </w:r>
    </w:p>
    <w:p w14:paraId="53127A29" w14:textId="77777777" w:rsidR="00717FAD" w:rsidRPr="00FD5621" w:rsidRDefault="002F4618" w:rsidP="00FB248E">
      <w:pPr>
        <w:spacing w:line="360" w:lineRule="auto"/>
        <w:ind w:left="720"/>
        <w:rPr>
          <w:rFonts w:eastAsia="Times New Roman"/>
        </w:rPr>
      </w:pPr>
      <w:r w:rsidRPr="00FD5621">
        <w:rPr>
          <w:rFonts w:eastAsia="Times New Roman"/>
        </w:rPr>
        <w:t>He</w:t>
      </w:r>
      <w:r w:rsidR="008450B2" w:rsidRPr="00FD5621">
        <w:rPr>
          <w:rFonts w:eastAsia="Times New Roman"/>
        </w:rPr>
        <w:t>lp</w:t>
      </w:r>
      <w:r w:rsidR="00A671F1" w:rsidRPr="00FD5621">
        <w:rPr>
          <w:rFonts w:eastAsia="Times New Roman"/>
        </w:rPr>
        <w:t>ed</w:t>
      </w:r>
      <w:r w:rsidR="008450B2" w:rsidRPr="00FD5621">
        <w:rPr>
          <w:rFonts w:eastAsia="Times New Roman"/>
        </w:rPr>
        <w:t xml:space="preserve"> users with proposals and ESAFs</w:t>
      </w:r>
      <w:r w:rsidR="00717FAD" w:rsidRPr="00FD5621">
        <w:rPr>
          <w:rFonts w:eastAsia="Times New Roman"/>
        </w:rPr>
        <w:t xml:space="preserve"> in APS system</w:t>
      </w:r>
    </w:p>
    <w:p w14:paraId="06E56B43" w14:textId="77777777" w:rsidR="006D2D9A" w:rsidRPr="00FD5621" w:rsidRDefault="006D2D9A" w:rsidP="00FB248E">
      <w:pPr>
        <w:spacing w:line="360" w:lineRule="auto"/>
        <w:ind w:left="720"/>
        <w:rPr>
          <w:rFonts w:eastAsia="Times New Roman"/>
        </w:rPr>
      </w:pPr>
      <w:r w:rsidRPr="00FD5621">
        <w:rPr>
          <w:rFonts w:eastAsia="Times New Roman"/>
        </w:rPr>
        <w:t xml:space="preserve">Worked with APS </w:t>
      </w:r>
      <w:r w:rsidR="003B43B6" w:rsidRPr="00FD5621">
        <w:rPr>
          <w:rFonts w:eastAsia="Times New Roman"/>
        </w:rPr>
        <w:t>safety staff and affected users closely during APS pause</w:t>
      </w:r>
    </w:p>
    <w:p w14:paraId="2A50A030" w14:textId="0C64828D" w:rsidR="00E70ED1" w:rsidRPr="00FD5621" w:rsidRDefault="008B0010" w:rsidP="00FB248E">
      <w:pPr>
        <w:spacing w:line="360" w:lineRule="auto"/>
        <w:ind w:left="720"/>
        <w:rPr>
          <w:rFonts w:eastAsia="Times New Roman"/>
        </w:rPr>
      </w:pPr>
      <w:r w:rsidRPr="00FD5621">
        <w:rPr>
          <w:rFonts w:eastAsia="Times New Roman"/>
        </w:rPr>
        <w:t>Shipped</w:t>
      </w:r>
      <w:r w:rsidR="00E70ED1" w:rsidRPr="00FD5621">
        <w:rPr>
          <w:rFonts w:eastAsia="Times New Roman"/>
        </w:rPr>
        <w:t xml:space="preserve"> </w:t>
      </w:r>
      <w:r w:rsidRPr="00FD5621">
        <w:rPr>
          <w:rFonts w:eastAsia="Times New Roman"/>
        </w:rPr>
        <w:t>and received</w:t>
      </w:r>
      <w:r w:rsidR="00C330AD" w:rsidRPr="00FD5621">
        <w:rPr>
          <w:rFonts w:eastAsia="Times New Roman"/>
        </w:rPr>
        <w:t xml:space="preserve"> </w:t>
      </w:r>
      <w:r w:rsidR="00E70ED1" w:rsidRPr="00FD5621">
        <w:rPr>
          <w:rFonts w:eastAsia="Times New Roman"/>
        </w:rPr>
        <w:t xml:space="preserve">materials, cell parts, tools from APS to </w:t>
      </w:r>
      <w:r w:rsidR="00C330AD" w:rsidRPr="00FD5621">
        <w:rPr>
          <w:rFonts w:eastAsia="Times New Roman"/>
        </w:rPr>
        <w:t xml:space="preserve">and from </w:t>
      </w:r>
      <w:r w:rsidR="00E70ED1" w:rsidRPr="00FD5621">
        <w:rPr>
          <w:rFonts w:eastAsia="Times New Roman"/>
        </w:rPr>
        <w:t>users</w:t>
      </w:r>
      <w:r w:rsidR="00D61D43">
        <w:rPr>
          <w:rFonts w:eastAsia="Times New Roman"/>
        </w:rPr>
        <w:t xml:space="preserve"> and vendors</w:t>
      </w:r>
    </w:p>
    <w:p w14:paraId="721E29C6" w14:textId="77777777" w:rsidR="007841DC" w:rsidRPr="00FD5621" w:rsidRDefault="007841DC" w:rsidP="00FB248E">
      <w:pPr>
        <w:spacing w:line="360" w:lineRule="auto"/>
        <w:ind w:left="720"/>
        <w:rPr>
          <w:rFonts w:eastAsia="Times New Roman"/>
        </w:rPr>
      </w:pPr>
      <w:r w:rsidRPr="00FD5621">
        <w:rPr>
          <w:rFonts w:eastAsia="Times New Roman"/>
        </w:rPr>
        <w:t xml:space="preserve">Handled all the paper work, coordination, and execution of Yale RDA (Rotational </w:t>
      </w:r>
      <w:proofErr w:type="spellStart"/>
      <w:r w:rsidRPr="00FD5621">
        <w:rPr>
          <w:rFonts w:eastAsia="Times New Roman"/>
        </w:rPr>
        <w:t>Drickamer</w:t>
      </w:r>
      <w:proofErr w:type="spellEnd"/>
      <w:r w:rsidRPr="00FD5621">
        <w:rPr>
          <w:rFonts w:eastAsia="Times New Roman"/>
        </w:rPr>
        <w:t xml:space="preserve"> Apparatus) </w:t>
      </w:r>
      <w:r w:rsidR="00FE6859" w:rsidRPr="00FD5621">
        <w:rPr>
          <w:rFonts w:eastAsia="Times New Roman"/>
        </w:rPr>
        <w:t xml:space="preserve">equipment </w:t>
      </w:r>
      <w:r w:rsidRPr="00FD5621">
        <w:rPr>
          <w:rFonts w:eastAsia="Times New Roman"/>
        </w:rPr>
        <w:t>installat</w:t>
      </w:r>
      <w:r w:rsidR="00027BD8" w:rsidRPr="00FD5621">
        <w:rPr>
          <w:rFonts w:eastAsia="Times New Roman"/>
        </w:rPr>
        <w:t>ion and shipment</w:t>
      </w:r>
      <w:r w:rsidRPr="00FD5621">
        <w:rPr>
          <w:rFonts w:eastAsia="Times New Roman"/>
        </w:rPr>
        <w:t xml:space="preserve"> from APS to Yale University</w:t>
      </w:r>
    </w:p>
    <w:p w14:paraId="0A35970E" w14:textId="77777777" w:rsidR="006A764E" w:rsidRPr="00FD5621" w:rsidRDefault="006A764E" w:rsidP="00FB248E">
      <w:pPr>
        <w:spacing w:line="360" w:lineRule="auto"/>
        <w:ind w:left="720"/>
        <w:rPr>
          <w:rFonts w:eastAsia="Times New Roman"/>
        </w:rPr>
      </w:pPr>
      <w:r w:rsidRPr="00FD5621">
        <w:rPr>
          <w:rFonts w:eastAsia="Times New Roman"/>
        </w:rPr>
        <w:t xml:space="preserve">Taught / assisted </w:t>
      </w:r>
      <w:r w:rsidR="00462DE8" w:rsidRPr="00FD5621">
        <w:rPr>
          <w:rFonts w:eastAsia="Times New Roman"/>
        </w:rPr>
        <w:t>users with boron e</w:t>
      </w:r>
      <w:r w:rsidRPr="00FD5621">
        <w:rPr>
          <w:rFonts w:eastAsia="Times New Roman"/>
        </w:rPr>
        <w:t xml:space="preserve">poxy cell fabrication, cell assembly, press operation, </w:t>
      </w:r>
      <w:r w:rsidR="002F7211" w:rsidRPr="00FD5621">
        <w:rPr>
          <w:rFonts w:eastAsia="Times New Roman"/>
        </w:rPr>
        <w:t xml:space="preserve">alignment, </w:t>
      </w:r>
      <w:r w:rsidR="003967D0" w:rsidRPr="00FD5621">
        <w:rPr>
          <w:rFonts w:eastAsia="Times New Roman"/>
        </w:rPr>
        <w:t xml:space="preserve">calibration, </w:t>
      </w:r>
      <w:r w:rsidRPr="00FD5621">
        <w:rPr>
          <w:rFonts w:eastAsia="Times New Roman"/>
        </w:rPr>
        <w:t>data collection</w:t>
      </w:r>
      <w:r w:rsidR="003967D0" w:rsidRPr="00FD5621">
        <w:rPr>
          <w:rFonts w:eastAsia="Times New Roman"/>
        </w:rPr>
        <w:t xml:space="preserve"> and analysis</w:t>
      </w:r>
    </w:p>
    <w:p w14:paraId="44F0ACF5" w14:textId="77777777" w:rsidR="00F96158" w:rsidRPr="00FD5621" w:rsidRDefault="00F96158" w:rsidP="00FB248E">
      <w:pPr>
        <w:spacing w:line="360" w:lineRule="auto"/>
        <w:ind w:left="720"/>
        <w:rPr>
          <w:rFonts w:eastAsia="Times New Roman"/>
        </w:rPr>
      </w:pPr>
      <w:r w:rsidRPr="00FD5621">
        <w:rPr>
          <w:rFonts w:eastAsia="Times New Roman"/>
        </w:rPr>
        <w:t xml:space="preserve">Troubleshot </w:t>
      </w:r>
      <w:r w:rsidR="00462DE8" w:rsidRPr="00FD5621">
        <w:rPr>
          <w:rFonts w:eastAsia="Times New Roman"/>
        </w:rPr>
        <w:t>hardware and software problems</w:t>
      </w:r>
    </w:p>
    <w:p w14:paraId="602807AC" w14:textId="00C23868" w:rsidR="003B43B6" w:rsidRPr="00FD5621" w:rsidRDefault="003B43B6" w:rsidP="00FB248E">
      <w:pPr>
        <w:spacing w:line="360" w:lineRule="auto"/>
        <w:ind w:left="720"/>
        <w:rPr>
          <w:rFonts w:eastAsia="Times New Roman"/>
        </w:rPr>
      </w:pPr>
      <w:r w:rsidRPr="00FD5621">
        <w:rPr>
          <w:rFonts w:eastAsia="Times New Roman"/>
        </w:rPr>
        <w:t xml:space="preserve">Responded </w:t>
      </w:r>
      <w:r w:rsidR="00582E6B" w:rsidRPr="00FD5621">
        <w:rPr>
          <w:rFonts w:eastAsia="Times New Roman"/>
        </w:rPr>
        <w:t xml:space="preserve">to users’ various needs </w:t>
      </w:r>
      <w:r w:rsidR="00DF613C" w:rsidRPr="00FD5621">
        <w:rPr>
          <w:rFonts w:eastAsia="Times New Roman"/>
        </w:rPr>
        <w:t>onsite</w:t>
      </w:r>
      <w:r w:rsidR="00D61D43">
        <w:rPr>
          <w:rFonts w:eastAsia="Times New Roman"/>
        </w:rPr>
        <w:t xml:space="preserve"> or online at any time</w:t>
      </w:r>
    </w:p>
    <w:p w14:paraId="7ABB3510" w14:textId="77777777" w:rsidR="00A35F2B" w:rsidRPr="00FD5621" w:rsidRDefault="003B43B6" w:rsidP="00FB248E">
      <w:pPr>
        <w:spacing w:line="360" w:lineRule="auto"/>
        <w:ind w:left="720"/>
        <w:rPr>
          <w:rFonts w:eastAsia="Times New Roman"/>
        </w:rPr>
      </w:pPr>
      <w:r w:rsidRPr="00FD5621">
        <w:rPr>
          <w:rFonts w:eastAsia="Times New Roman"/>
        </w:rPr>
        <w:t>C</w:t>
      </w:r>
      <w:r w:rsidR="00DF613C" w:rsidRPr="00FD5621">
        <w:rPr>
          <w:rFonts w:eastAsia="Times New Roman"/>
        </w:rPr>
        <w:t>ommunicated users’ opinion of beamline to Stony Brook group</w:t>
      </w:r>
    </w:p>
    <w:p w14:paraId="7AEF9002" w14:textId="77777777" w:rsidR="003610CB" w:rsidRPr="00FD5621" w:rsidRDefault="003610CB" w:rsidP="00FB248E">
      <w:pPr>
        <w:spacing w:line="360" w:lineRule="auto"/>
        <w:ind w:left="720"/>
        <w:rPr>
          <w:rFonts w:eastAsia="Times New Roman"/>
        </w:rPr>
      </w:pPr>
      <w:r w:rsidRPr="00FD5621">
        <w:rPr>
          <w:rFonts w:eastAsia="Times New Roman"/>
        </w:rPr>
        <w:t>Assisted APS general users from 6BM-A Beamline</w:t>
      </w:r>
    </w:p>
    <w:p w14:paraId="53749DD4" w14:textId="77777777" w:rsidR="002C2D91" w:rsidRPr="00FD5621" w:rsidRDefault="002C2D91" w:rsidP="00FB248E">
      <w:pPr>
        <w:spacing w:line="360" w:lineRule="auto"/>
        <w:ind w:left="720"/>
        <w:rPr>
          <w:rFonts w:eastAsia="Times New Roman"/>
          <w:b/>
        </w:rPr>
      </w:pPr>
    </w:p>
    <w:p w14:paraId="3BD7A6A8" w14:textId="77777777" w:rsidR="00E70ED1" w:rsidRPr="00FD5621" w:rsidRDefault="00151056" w:rsidP="00FB248E">
      <w:pPr>
        <w:spacing w:line="360" w:lineRule="auto"/>
        <w:rPr>
          <w:rFonts w:eastAsia="Times New Roman"/>
        </w:rPr>
      </w:pPr>
      <w:r w:rsidRPr="00FD5621">
        <w:rPr>
          <w:rFonts w:eastAsia="Times New Roman"/>
          <w:b/>
        </w:rPr>
        <w:t>Beamline management and operation</w:t>
      </w:r>
      <w:r w:rsidR="00D26D53" w:rsidRPr="00FD5621">
        <w:rPr>
          <w:rFonts w:eastAsia="Times New Roman"/>
          <w:b/>
        </w:rPr>
        <w:t xml:space="preserve"> (</w:t>
      </w:r>
      <w:r w:rsidR="003D2336" w:rsidRPr="00FD5621">
        <w:rPr>
          <w:rFonts w:eastAsia="Times New Roman"/>
          <w:b/>
        </w:rPr>
        <w:t>25</w:t>
      </w:r>
      <w:r w:rsidR="00E70ED1" w:rsidRPr="00FD5621">
        <w:rPr>
          <w:rFonts w:eastAsia="Times New Roman"/>
          <w:b/>
        </w:rPr>
        <w:t>%)</w:t>
      </w:r>
    </w:p>
    <w:p w14:paraId="5B21504C" w14:textId="77777777" w:rsidR="00E70ED1" w:rsidRPr="00FD5621" w:rsidRDefault="00E70ED1" w:rsidP="00FB248E">
      <w:pPr>
        <w:spacing w:line="360" w:lineRule="auto"/>
        <w:ind w:left="720"/>
        <w:rPr>
          <w:rFonts w:eastAsia="Times New Roman"/>
        </w:rPr>
      </w:pPr>
    </w:p>
    <w:p w14:paraId="28126893" w14:textId="77777777" w:rsidR="00126FC5" w:rsidRPr="00FD5621" w:rsidRDefault="00126FC5" w:rsidP="00FB248E">
      <w:pPr>
        <w:spacing w:line="360" w:lineRule="auto"/>
        <w:ind w:left="720"/>
        <w:rPr>
          <w:rFonts w:eastAsia="Times New Roman"/>
        </w:rPr>
      </w:pPr>
      <w:r w:rsidRPr="00FD5621">
        <w:rPr>
          <w:rFonts w:eastAsia="Times New Roman"/>
        </w:rPr>
        <w:t xml:space="preserve">Maintain </w:t>
      </w:r>
      <w:r w:rsidR="00D61A34" w:rsidRPr="00FD5621">
        <w:rPr>
          <w:rFonts w:eastAsia="Times New Roman"/>
        </w:rPr>
        <w:t xml:space="preserve">press, </w:t>
      </w:r>
      <w:r w:rsidR="00C65F58" w:rsidRPr="00FD5621">
        <w:rPr>
          <w:rFonts w:eastAsia="Times New Roman"/>
        </w:rPr>
        <w:t xml:space="preserve">tooling, </w:t>
      </w:r>
      <w:r w:rsidRPr="00FD5621">
        <w:rPr>
          <w:rFonts w:eastAsia="Times New Roman"/>
        </w:rPr>
        <w:t>optical</w:t>
      </w:r>
      <w:r w:rsidR="00C65F58" w:rsidRPr="00FD5621">
        <w:rPr>
          <w:rFonts w:eastAsia="Times New Roman"/>
        </w:rPr>
        <w:t xml:space="preserve"> system</w:t>
      </w:r>
      <w:r w:rsidR="00D61A34" w:rsidRPr="00FD5621">
        <w:rPr>
          <w:rFonts w:eastAsia="Times New Roman"/>
        </w:rPr>
        <w:t xml:space="preserve">, </w:t>
      </w:r>
      <w:r w:rsidR="00830AB3" w:rsidRPr="00FD5621">
        <w:rPr>
          <w:rFonts w:eastAsia="Times New Roman"/>
        </w:rPr>
        <w:t xml:space="preserve">slit, </w:t>
      </w:r>
      <w:r w:rsidR="00D61A34" w:rsidRPr="00FD5621">
        <w:rPr>
          <w:rFonts w:eastAsia="Times New Roman"/>
        </w:rPr>
        <w:t>and detectors at</w:t>
      </w:r>
      <w:r w:rsidRPr="00FD5621">
        <w:rPr>
          <w:rFonts w:eastAsia="Times New Roman"/>
        </w:rPr>
        <w:t xml:space="preserve"> optimum</w:t>
      </w:r>
      <w:r w:rsidR="00D61A34" w:rsidRPr="00FD5621">
        <w:rPr>
          <w:rFonts w:eastAsia="Times New Roman"/>
        </w:rPr>
        <w:t xml:space="preserve"> conditions</w:t>
      </w:r>
    </w:p>
    <w:p w14:paraId="654297A2" w14:textId="77777777" w:rsidR="00DF4B8E" w:rsidRPr="00FD5621" w:rsidRDefault="00DF4B8E" w:rsidP="00FB248E">
      <w:pPr>
        <w:spacing w:line="360" w:lineRule="auto"/>
        <w:ind w:left="720"/>
        <w:rPr>
          <w:rFonts w:eastAsia="Times New Roman"/>
        </w:rPr>
      </w:pPr>
      <w:r w:rsidRPr="00FD5621">
        <w:rPr>
          <w:rFonts w:eastAsia="Times New Roman"/>
        </w:rPr>
        <w:t xml:space="preserve">Restore systems after a blow-out, or Yale’s RDA experiment </w:t>
      </w:r>
    </w:p>
    <w:p w14:paraId="46BFFF96" w14:textId="77777777" w:rsidR="00DF4B8E" w:rsidRPr="00FD5621" w:rsidRDefault="00DF4B8E" w:rsidP="00FB248E">
      <w:pPr>
        <w:spacing w:line="360" w:lineRule="auto"/>
        <w:ind w:left="720"/>
        <w:rPr>
          <w:rFonts w:eastAsia="Times New Roman"/>
        </w:rPr>
      </w:pPr>
      <w:r w:rsidRPr="00FD5621">
        <w:rPr>
          <w:rFonts w:eastAsia="Times New Roman"/>
        </w:rPr>
        <w:t>Order supplies, such as cell parts, anvils, tools, and chemicals</w:t>
      </w:r>
    </w:p>
    <w:p w14:paraId="4EBD003F" w14:textId="77777777" w:rsidR="001D3DCB" w:rsidRPr="00FD5621" w:rsidRDefault="00FA4FF3" w:rsidP="00FB248E">
      <w:pPr>
        <w:spacing w:line="360" w:lineRule="auto"/>
        <w:ind w:left="720"/>
        <w:rPr>
          <w:rFonts w:eastAsia="Times New Roman"/>
        </w:rPr>
      </w:pPr>
      <w:r w:rsidRPr="00FD5621">
        <w:rPr>
          <w:rFonts w:eastAsia="Times New Roman"/>
        </w:rPr>
        <w:t>Fulfill APS safety requirement of the laboratory and beamline</w:t>
      </w:r>
    </w:p>
    <w:p w14:paraId="43BF5A29" w14:textId="77777777" w:rsidR="00E50974" w:rsidRPr="00FD5621" w:rsidRDefault="00FA4FF3" w:rsidP="00FB248E">
      <w:pPr>
        <w:spacing w:line="360" w:lineRule="auto"/>
        <w:ind w:left="720"/>
        <w:rPr>
          <w:rFonts w:eastAsia="Times New Roman"/>
        </w:rPr>
      </w:pPr>
      <w:r w:rsidRPr="00FD5621">
        <w:rPr>
          <w:rFonts w:eastAsia="Times New Roman"/>
        </w:rPr>
        <w:t>R</w:t>
      </w:r>
      <w:r w:rsidR="00E50974" w:rsidRPr="00FD5621">
        <w:rPr>
          <w:rFonts w:eastAsia="Times New Roman"/>
        </w:rPr>
        <w:t>eview user proposals</w:t>
      </w:r>
    </w:p>
    <w:p w14:paraId="1EF2B89A" w14:textId="77777777" w:rsidR="00E50974" w:rsidRPr="00FD5621" w:rsidRDefault="00E50974" w:rsidP="00FB248E">
      <w:pPr>
        <w:spacing w:line="360" w:lineRule="auto"/>
        <w:ind w:left="720"/>
        <w:rPr>
          <w:rFonts w:eastAsia="Times New Roman"/>
        </w:rPr>
      </w:pPr>
      <w:r w:rsidRPr="00FD5621">
        <w:rPr>
          <w:rFonts w:eastAsia="Times New Roman"/>
        </w:rPr>
        <w:t xml:space="preserve">Work with </w:t>
      </w:r>
      <w:r w:rsidR="008431F5" w:rsidRPr="00FD5621">
        <w:rPr>
          <w:rFonts w:eastAsia="Times New Roman"/>
        </w:rPr>
        <w:t xml:space="preserve">APS and </w:t>
      </w:r>
      <w:r w:rsidRPr="00FD5621">
        <w:rPr>
          <w:rFonts w:eastAsia="Times New Roman"/>
        </w:rPr>
        <w:t>Stony Brook group on beamtime allocation</w:t>
      </w:r>
    </w:p>
    <w:p w14:paraId="60A0C063" w14:textId="77777777" w:rsidR="00E50974" w:rsidRPr="00FD5621" w:rsidRDefault="00E50974" w:rsidP="00FB248E">
      <w:pPr>
        <w:spacing w:line="360" w:lineRule="auto"/>
        <w:ind w:left="720"/>
        <w:rPr>
          <w:rFonts w:eastAsia="Times New Roman"/>
        </w:rPr>
      </w:pPr>
      <w:r w:rsidRPr="00FD5621">
        <w:rPr>
          <w:rFonts w:eastAsia="Times New Roman"/>
        </w:rPr>
        <w:t>Work with 6BM-A Station and users for beamtime scheduling</w:t>
      </w:r>
    </w:p>
    <w:p w14:paraId="12018B02" w14:textId="77777777" w:rsidR="00126FC5" w:rsidRPr="00FD5621" w:rsidRDefault="00126FC5" w:rsidP="00FB248E">
      <w:pPr>
        <w:spacing w:line="360" w:lineRule="auto"/>
        <w:ind w:left="720"/>
        <w:rPr>
          <w:rFonts w:eastAsia="Times New Roman"/>
        </w:rPr>
      </w:pPr>
    </w:p>
    <w:p w14:paraId="603E7490" w14:textId="77777777" w:rsidR="00126FC5" w:rsidRPr="00FD5621" w:rsidRDefault="00364D7F" w:rsidP="00FB248E">
      <w:pPr>
        <w:spacing w:line="360" w:lineRule="auto"/>
        <w:rPr>
          <w:rFonts w:eastAsia="Times New Roman"/>
          <w:b/>
        </w:rPr>
      </w:pPr>
      <w:r w:rsidRPr="00FD5621">
        <w:rPr>
          <w:rFonts w:eastAsia="Times New Roman"/>
          <w:b/>
        </w:rPr>
        <w:t>Instrument d</w:t>
      </w:r>
      <w:r w:rsidR="00BB2350" w:rsidRPr="00FD5621">
        <w:rPr>
          <w:rFonts w:eastAsia="Times New Roman"/>
          <w:b/>
        </w:rPr>
        <w:t>evelopment (25</w:t>
      </w:r>
      <w:r w:rsidR="008205DE" w:rsidRPr="00FD5621">
        <w:rPr>
          <w:rFonts w:eastAsia="Times New Roman"/>
          <w:b/>
        </w:rPr>
        <w:t>%)</w:t>
      </w:r>
    </w:p>
    <w:p w14:paraId="570A91ED" w14:textId="77777777" w:rsidR="00475640" w:rsidRPr="00FD5621" w:rsidRDefault="00475640" w:rsidP="00FB248E">
      <w:pPr>
        <w:spacing w:line="360" w:lineRule="auto"/>
        <w:ind w:left="720"/>
        <w:rPr>
          <w:rFonts w:eastAsia="Times New Roman"/>
        </w:rPr>
      </w:pPr>
    </w:p>
    <w:p w14:paraId="4B8D143A" w14:textId="77777777" w:rsidR="001B0D23" w:rsidRPr="00FD5621" w:rsidRDefault="001B0D23" w:rsidP="00FB248E">
      <w:pPr>
        <w:spacing w:line="360" w:lineRule="auto"/>
        <w:ind w:left="720"/>
        <w:rPr>
          <w:rFonts w:eastAsia="Times New Roman"/>
        </w:rPr>
      </w:pPr>
      <w:r w:rsidRPr="00FD5621">
        <w:rPr>
          <w:rFonts w:eastAsia="Times New Roman"/>
        </w:rPr>
        <w:t>Worked closed with users on 3 mm anvil assemblies for regular deformation or sound velocity measurements at higher pressures</w:t>
      </w:r>
    </w:p>
    <w:p w14:paraId="7E4DDAD2" w14:textId="77777777" w:rsidR="00475640" w:rsidRPr="00FD5621" w:rsidRDefault="00475640" w:rsidP="00FB248E">
      <w:pPr>
        <w:spacing w:line="360" w:lineRule="auto"/>
        <w:ind w:left="720"/>
        <w:rPr>
          <w:rFonts w:eastAsia="Times New Roman"/>
        </w:rPr>
      </w:pPr>
      <w:r w:rsidRPr="00FD5621">
        <w:rPr>
          <w:rFonts w:eastAsia="Times New Roman"/>
        </w:rPr>
        <w:t xml:space="preserve">Designed </w:t>
      </w:r>
      <w:r w:rsidR="003610CB" w:rsidRPr="00FD5621">
        <w:rPr>
          <w:rFonts w:eastAsia="Times New Roman"/>
        </w:rPr>
        <w:t xml:space="preserve">and </w:t>
      </w:r>
      <w:r w:rsidR="001B0D23" w:rsidRPr="00FD5621">
        <w:rPr>
          <w:rFonts w:eastAsia="Times New Roman"/>
        </w:rPr>
        <w:t xml:space="preserve">acquired </w:t>
      </w:r>
      <w:r w:rsidRPr="00FD5621">
        <w:rPr>
          <w:rFonts w:eastAsia="Times New Roman"/>
        </w:rPr>
        <w:t xml:space="preserve">cell assemblies 6 mm anvils </w:t>
      </w:r>
      <w:r w:rsidR="001B0D23" w:rsidRPr="00FD5621">
        <w:rPr>
          <w:rFonts w:eastAsia="Times New Roman"/>
        </w:rPr>
        <w:t xml:space="preserve">from </w:t>
      </w:r>
      <w:r w:rsidR="00AC4ED2" w:rsidRPr="00FD5621">
        <w:rPr>
          <w:rFonts w:eastAsia="Times New Roman"/>
        </w:rPr>
        <w:t xml:space="preserve">Kurt </w:t>
      </w:r>
      <w:proofErr w:type="spellStart"/>
      <w:r w:rsidR="00AC4ED2" w:rsidRPr="00FD5621">
        <w:rPr>
          <w:rFonts w:eastAsia="Times New Roman"/>
        </w:rPr>
        <w:t>Le</w:t>
      </w:r>
      <w:r w:rsidR="00196D8C" w:rsidRPr="00FD5621">
        <w:rPr>
          <w:rFonts w:eastAsia="Times New Roman"/>
        </w:rPr>
        <w:t>inen</w:t>
      </w:r>
      <w:r w:rsidR="00AC4ED2" w:rsidRPr="00FD5621">
        <w:rPr>
          <w:rFonts w:eastAsia="Times New Roman"/>
        </w:rPr>
        <w:t>weber’s</w:t>
      </w:r>
      <w:proofErr w:type="spellEnd"/>
      <w:r w:rsidR="00AC4ED2" w:rsidRPr="00FD5621">
        <w:rPr>
          <w:rFonts w:eastAsia="Times New Roman"/>
        </w:rPr>
        <w:t xml:space="preserve"> shop</w:t>
      </w:r>
      <w:r w:rsidRPr="00FD5621">
        <w:rPr>
          <w:rFonts w:eastAsia="Times New Roman"/>
        </w:rPr>
        <w:t>.</w:t>
      </w:r>
    </w:p>
    <w:p w14:paraId="0BD09DC2" w14:textId="77777777" w:rsidR="00475640" w:rsidRPr="00FD5621" w:rsidRDefault="001B0D23" w:rsidP="00FB248E">
      <w:pPr>
        <w:spacing w:line="360" w:lineRule="auto"/>
        <w:ind w:left="720"/>
        <w:rPr>
          <w:rFonts w:eastAsia="Times New Roman"/>
        </w:rPr>
      </w:pPr>
      <w:r w:rsidRPr="00FD5621">
        <w:rPr>
          <w:rFonts w:eastAsia="Times New Roman"/>
        </w:rPr>
        <w:t xml:space="preserve">Got anvil rings machined for </w:t>
      </w:r>
      <w:r w:rsidR="00475640" w:rsidRPr="00FD5621">
        <w:rPr>
          <w:rFonts w:eastAsia="Times New Roman"/>
        </w:rPr>
        <w:t xml:space="preserve">6 mm diamond anvils </w:t>
      </w:r>
      <w:r w:rsidRPr="00FD5621">
        <w:rPr>
          <w:rFonts w:eastAsia="Times New Roman"/>
        </w:rPr>
        <w:t>and readied for testing</w:t>
      </w:r>
      <w:r w:rsidR="00475640" w:rsidRPr="00FD5621">
        <w:rPr>
          <w:rFonts w:eastAsia="Times New Roman"/>
        </w:rPr>
        <w:t>.</w:t>
      </w:r>
    </w:p>
    <w:p w14:paraId="5D40CB81" w14:textId="156F5300" w:rsidR="001B0D23" w:rsidRPr="00FD5621" w:rsidRDefault="001B0D23" w:rsidP="00FB248E">
      <w:pPr>
        <w:spacing w:line="360" w:lineRule="auto"/>
        <w:ind w:left="720"/>
        <w:rPr>
          <w:rFonts w:eastAsia="Times New Roman"/>
        </w:rPr>
      </w:pPr>
      <w:r w:rsidRPr="00FD5621">
        <w:rPr>
          <w:rFonts w:eastAsia="Times New Roman"/>
        </w:rPr>
        <w:lastRenderedPageBreak/>
        <w:t>Communicated with users who are interested in lower pressure deformation experiment. Offered to test 6 mm anvil with real samples</w:t>
      </w:r>
      <w:r w:rsidR="00D61D43">
        <w:rPr>
          <w:rFonts w:eastAsia="Times New Roman"/>
        </w:rPr>
        <w:t xml:space="preserve"> from interested users</w:t>
      </w:r>
      <w:r w:rsidRPr="00FD5621">
        <w:rPr>
          <w:rFonts w:eastAsia="Times New Roman"/>
        </w:rPr>
        <w:t xml:space="preserve">. </w:t>
      </w:r>
    </w:p>
    <w:p w14:paraId="19CBFE44" w14:textId="77777777" w:rsidR="001B0D23" w:rsidRPr="00FD5621" w:rsidRDefault="001B0D23" w:rsidP="00FB248E">
      <w:pPr>
        <w:spacing w:line="360" w:lineRule="auto"/>
        <w:ind w:left="720"/>
        <w:rPr>
          <w:rFonts w:eastAsia="Times New Roman"/>
        </w:rPr>
      </w:pPr>
      <w:r w:rsidRPr="00FD5621">
        <w:rPr>
          <w:rFonts w:eastAsia="Times New Roman"/>
        </w:rPr>
        <w:t>Acquired new jigs for boron epoxy cell fabrication</w:t>
      </w:r>
    </w:p>
    <w:p w14:paraId="41E6277B" w14:textId="77777777" w:rsidR="00557C1C" w:rsidRPr="00FD5621" w:rsidRDefault="00557C1C" w:rsidP="00FB248E">
      <w:pPr>
        <w:spacing w:line="360" w:lineRule="auto"/>
        <w:ind w:left="720"/>
        <w:rPr>
          <w:rFonts w:eastAsia="Times New Roman"/>
        </w:rPr>
      </w:pPr>
      <w:r w:rsidRPr="00FD5621">
        <w:rPr>
          <w:rFonts w:eastAsia="Times New Roman"/>
        </w:rPr>
        <w:t>Designed jigs for mounting ultrasonic transducers</w:t>
      </w:r>
    </w:p>
    <w:p w14:paraId="35857D0A" w14:textId="77777777" w:rsidR="009F67B2" w:rsidRPr="00FD5621" w:rsidRDefault="009F67B2" w:rsidP="00FB248E">
      <w:pPr>
        <w:spacing w:line="360" w:lineRule="auto"/>
        <w:ind w:left="720"/>
        <w:rPr>
          <w:rFonts w:eastAsia="Times New Roman"/>
        </w:rPr>
      </w:pPr>
      <w:r w:rsidRPr="00FD5621">
        <w:rPr>
          <w:rFonts w:eastAsia="Times New Roman"/>
        </w:rPr>
        <w:t xml:space="preserve">Co-designed Co57 sources manipulator with an engineer from Yale group. </w:t>
      </w:r>
      <w:r w:rsidR="001B0D23" w:rsidRPr="00FD5621">
        <w:rPr>
          <w:rFonts w:eastAsia="Times New Roman"/>
        </w:rPr>
        <w:t>The manipulator was fabricated by Yale machinist.</w:t>
      </w:r>
    </w:p>
    <w:p w14:paraId="5D1ABCED" w14:textId="77777777" w:rsidR="001B0D23" w:rsidRPr="00FD5621" w:rsidRDefault="001B0D23" w:rsidP="00FB248E">
      <w:pPr>
        <w:spacing w:line="360" w:lineRule="auto"/>
        <w:ind w:left="720"/>
        <w:rPr>
          <w:rFonts w:eastAsia="Times New Roman"/>
        </w:rPr>
      </w:pPr>
      <w:r w:rsidRPr="00FD5621">
        <w:rPr>
          <w:rFonts w:eastAsia="Times New Roman"/>
        </w:rPr>
        <w:t>Installed, tested, and utilized the Co57 sources manipulator at 6BM-B Beamline</w:t>
      </w:r>
    </w:p>
    <w:p w14:paraId="65CEB732" w14:textId="77777777" w:rsidR="001B0D23" w:rsidRPr="00FD5621" w:rsidRDefault="001B0D23" w:rsidP="00FB248E">
      <w:pPr>
        <w:spacing w:line="360" w:lineRule="auto"/>
        <w:ind w:left="720"/>
        <w:rPr>
          <w:rFonts w:eastAsia="Times New Roman"/>
        </w:rPr>
      </w:pPr>
      <w:r w:rsidRPr="00FD5621">
        <w:rPr>
          <w:rFonts w:eastAsia="Times New Roman"/>
        </w:rPr>
        <w:t>Reduced the EDXRD background at high energy side; enabled the RDA experiment on MgO at high shear stress.</w:t>
      </w:r>
    </w:p>
    <w:p w14:paraId="4656F6F8" w14:textId="77777777" w:rsidR="003C6C27" w:rsidRPr="00FD5621" w:rsidRDefault="003C6C27" w:rsidP="00FB248E">
      <w:pPr>
        <w:spacing w:line="360" w:lineRule="auto"/>
        <w:ind w:left="720"/>
        <w:rPr>
          <w:rFonts w:eastAsia="Times New Roman"/>
        </w:rPr>
      </w:pPr>
    </w:p>
    <w:p w14:paraId="114D60F6" w14:textId="77777777" w:rsidR="008205DE" w:rsidRPr="00FD5621" w:rsidRDefault="008205DE" w:rsidP="00FB248E">
      <w:pPr>
        <w:spacing w:line="360" w:lineRule="auto"/>
        <w:ind w:left="720"/>
        <w:rPr>
          <w:rFonts w:eastAsia="Times New Roman"/>
        </w:rPr>
      </w:pPr>
    </w:p>
    <w:p w14:paraId="608D812D" w14:textId="77777777" w:rsidR="008205DE" w:rsidRPr="00FD5621" w:rsidRDefault="008205DE" w:rsidP="00FB248E">
      <w:pPr>
        <w:spacing w:line="360" w:lineRule="auto"/>
        <w:rPr>
          <w:rFonts w:eastAsia="Times New Roman"/>
          <w:b/>
        </w:rPr>
      </w:pPr>
      <w:r w:rsidRPr="00FD5621">
        <w:rPr>
          <w:rFonts w:eastAsia="Times New Roman"/>
          <w:b/>
        </w:rPr>
        <w:t>Improvement</w:t>
      </w:r>
      <w:r w:rsidR="006318A0" w:rsidRPr="00FD5621">
        <w:rPr>
          <w:rFonts w:eastAsia="Times New Roman"/>
          <w:b/>
        </w:rPr>
        <w:t>s made</w:t>
      </w:r>
    </w:p>
    <w:p w14:paraId="2FA183F3" w14:textId="77777777" w:rsidR="00625B5F" w:rsidRPr="00FD5621" w:rsidRDefault="00625B5F" w:rsidP="00FB248E">
      <w:pPr>
        <w:spacing w:line="360" w:lineRule="auto"/>
        <w:ind w:left="720"/>
        <w:rPr>
          <w:rFonts w:eastAsia="Times New Roman"/>
          <w:color w:val="000000" w:themeColor="text1"/>
        </w:rPr>
      </w:pPr>
    </w:p>
    <w:p w14:paraId="624FCAA1" w14:textId="77777777" w:rsidR="001B0D23" w:rsidRPr="00FD5621" w:rsidRDefault="001B0D23" w:rsidP="00FB248E">
      <w:pPr>
        <w:spacing w:line="360" w:lineRule="auto"/>
        <w:ind w:left="720"/>
        <w:rPr>
          <w:rFonts w:eastAsia="Times New Roman"/>
          <w:color w:val="000000" w:themeColor="text1"/>
        </w:rPr>
      </w:pPr>
      <w:r w:rsidRPr="00FD5621">
        <w:rPr>
          <w:rFonts w:eastAsia="Times New Roman"/>
          <w:color w:val="000000" w:themeColor="text1"/>
        </w:rPr>
        <w:t xml:space="preserve">Energy dispersive diffraction background was </w:t>
      </w:r>
      <w:r w:rsidR="00557C1C" w:rsidRPr="00FD5621">
        <w:rPr>
          <w:rFonts w:eastAsia="Times New Roman"/>
          <w:color w:val="000000" w:themeColor="text1"/>
        </w:rPr>
        <w:t xml:space="preserve">significantly </w:t>
      </w:r>
      <w:r w:rsidRPr="00FD5621">
        <w:rPr>
          <w:rFonts w:eastAsia="Times New Roman"/>
          <w:color w:val="000000" w:themeColor="text1"/>
        </w:rPr>
        <w:t>reduced by elimination of Co57 source for Yale RDA experiments</w:t>
      </w:r>
    </w:p>
    <w:p w14:paraId="2A1D7C06" w14:textId="77777777" w:rsidR="008205DE" w:rsidRPr="00FD5621" w:rsidRDefault="008205DE" w:rsidP="00FB248E">
      <w:pPr>
        <w:spacing w:line="360" w:lineRule="auto"/>
        <w:ind w:left="1440"/>
        <w:rPr>
          <w:rFonts w:eastAsia="Times New Roman"/>
        </w:rPr>
      </w:pPr>
    </w:p>
    <w:p w14:paraId="482BBD7C" w14:textId="77777777" w:rsidR="006454DF" w:rsidRPr="00FD5621" w:rsidRDefault="0099361F" w:rsidP="00FB248E">
      <w:pPr>
        <w:spacing w:line="360" w:lineRule="auto"/>
        <w:rPr>
          <w:rFonts w:eastAsia="Times New Roman"/>
          <w:b/>
        </w:rPr>
      </w:pPr>
      <w:r w:rsidRPr="00FD5621">
        <w:rPr>
          <w:rFonts w:eastAsia="Times New Roman"/>
          <w:b/>
        </w:rPr>
        <w:t xml:space="preserve">Beamline </w:t>
      </w:r>
      <w:r w:rsidR="008205DE" w:rsidRPr="00FD5621">
        <w:rPr>
          <w:rFonts w:eastAsia="Times New Roman"/>
          <w:b/>
        </w:rPr>
        <w:t>Proposals</w:t>
      </w:r>
      <w:r w:rsidRPr="00FD5621">
        <w:rPr>
          <w:rFonts w:eastAsia="Times New Roman"/>
          <w:b/>
        </w:rPr>
        <w:t xml:space="preserve"> to 6BMB</w:t>
      </w:r>
    </w:p>
    <w:p w14:paraId="51110694" w14:textId="77777777" w:rsidR="00723D9B" w:rsidRPr="00FD5621" w:rsidRDefault="00723D9B" w:rsidP="00FB248E">
      <w:pPr>
        <w:autoSpaceDE w:val="0"/>
        <w:autoSpaceDN w:val="0"/>
        <w:adjustRightInd w:val="0"/>
        <w:spacing w:line="360" w:lineRule="auto"/>
      </w:pPr>
    </w:p>
    <w:p w14:paraId="15362F04" w14:textId="77777777" w:rsidR="008736E6" w:rsidRPr="00FD5621" w:rsidRDefault="000A3630" w:rsidP="00FB248E">
      <w:pPr>
        <w:spacing w:line="360" w:lineRule="auto"/>
        <w:ind w:left="720"/>
        <w:rPr>
          <w:rFonts w:eastAsia="Times New Roman"/>
          <w:color w:val="000000"/>
        </w:rPr>
      </w:pPr>
      <w:r w:rsidRPr="00FD5621">
        <w:t>G</w:t>
      </w:r>
      <w:r w:rsidR="00F81EC3" w:rsidRPr="00FD5621">
        <w:t>UP</w:t>
      </w:r>
      <w:r w:rsidRPr="00FD5621">
        <w:t xml:space="preserve"># </w:t>
      </w:r>
      <w:r w:rsidR="00557C1C" w:rsidRPr="00FD5621">
        <w:t>61111</w:t>
      </w:r>
      <w:r w:rsidRPr="00FD5621">
        <w:t xml:space="preserve">: </w:t>
      </w:r>
      <w:r w:rsidR="008736E6" w:rsidRPr="00FD5621">
        <w:rPr>
          <w:rFonts w:eastAsia="Times New Roman"/>
          <w:color w:val="000000"/>
        </w:rPr>
        <w:t>TiO2 and Ga2O3 Nanostructure Assemblies under high temperature and high pressure: A Nanostructure evolution and phase stability study</w:t>
      </w:r>
    </w:p>
    <w:p w14:paraId="5AB6585C" w14:textId="77777777" w:rsidR="00F31612" w:rsidRPr="00FD5621" w:rsidRDefault="00F31612" w:rsidP="00FB248E">
      <w:pPr>
        <w:autoSpaceDE w:val="0"/>
        <w:autoSpaceDN w:val="0"/>
        <w:adjustRightInd w:val="0"/>
        <w:spacing w:line="360" w:lineRule="auto"/>
        <w:rPr>
          <w:rFonts w:eastAsia="Times New Roman"/>
        </w:rPr>
      </w:pPr>
    </w:p>
    <w:p w14:paraId="2068AC32" w14:textId="77777777" w:rsidR="00126FC5" w:rsidRPr="00FD5621" w:rsidRDefault="005F7ECD" w:rsidP="00FB248E">
      <w:pPr>
        <w:spacing w:line="360" w:lineRule="auto"/>
        <w:rPr>
          <w:rFonts w:eastAsia="Times New Roman"/>
        </w:rPr>
      </w:pPr>
      <w:r w:rsidRPr="00FD5621">
        <w:rPr>
          <w:rFonts w:eastAsia="Times New Roman"/>
          <w:b/>
        </w:rPr>
        <w:t>Publications</w:t>
      </w:r>
      <w:r w:rsidR="009F1006" w:rsidRPr="00FD5621">
        <w:rPr>
          <w:rFonts w:eastAsia="Times New Roman"/>
          <w:b/>
        </w:rPr>
        <w:t xml:space="preserve"> / Presentation</w:t>
      </w:r>
    </w:p>
    <w:p w14:paraId="6AA2CDC8" w14:textId="77777777" w:rsidR="00A53EB8" w:rsidRPr="00FD5621" w:rsidRDefault="007D2ED7" w:rsidP="00FB248E">
      <w:pPr>
        <w:pStyle w:val="ListParagraph"/>
        <w:numPr>
          <w:ilvl w:val="0"/>
          <w:numId w:val="5"/>
        </w:numPr>
        <w:spacing w:after="60" w:line="360" w:lineRule="auto"/>
        <w:rPr>
          <w:i/>
        </w:rPr>
      </w:pPr>
      <w:r w:rsidRPr="00FD5621">
        <w:t xml:space="preserve">Cheung, S. N. C., Weidner, D. J., Li, L., Meredith, P. G., Chen, H., Whitaker, M. L., Chen X., Stress distribution during cold compression of a quartz aggregate using synchrotron X-ray diffraction: observed yielding, damage and grain crushing, </w:t>
      </w:r>
      <w:r w:rsidRPr="00FD5621">
        <w:rPr>
          <w:b/>
          <w:i/>
        </w:rPr>
        <w:t xml:space="preserve">J. </w:t>
      </w:r>
      <w:proofErr w:type="spellStart"/>
      <w:r w:rsidRPr="00FD5621">
        <w:rPr>
          <w:b/>
          <w:i/>
        </w:rPr>
        <w:t>Geophys</w:t>
      </w:r>
      <w:proofErr w:type="spellEnd"/>
      <w:r w:rsidRPr="00FD5621">
        <w:rPr>
          <w:b/>
          <w:i/>
        </w:rPr>
        <w:t>. Res. Solid Earth</w:t>
      </w:r>
      <w:r w:rsidRPr="00FD5621">
        <w:rPr>
          <w:i/>
        </w:rPr>
        <w:t xml:space="preserve">, </w:t>
      </w:r>
      <w:r w:rsidRPr="00FD5621">
        <w:t>122 (4), 2724-2735,</w:t>
      </w:r>
      <w:r w:rsidRPr="00FD5621">
        <w:rPr>
          <w:b/>
        </w:rPr>
        <w:t xml:space="preserve"> 2017</w:t>
      </w:r>
      <w:r w:rsidRPr="00FD5621">
        <w:rPr>
          <w:i/>
        </w:rPr>
        <w:t>.</w:t>
      </w:r>
    </w:p>
    <w:p w14:paraId="02BD66C6" w14:textId="77777777" w:rsidR="00A53EB8" w:rsidRPr="00FD5621" w:rsidRDefault="00027C5D" w:rsidP="00FB248E">
      <w:pPr>
        <w:pStyle w:val="xgmail-msonospacing"/>
        <w:numPr>
          <w:ilvl w:val="0"/>
          <w:numId w:val="5"/>
        </w:numPr>
        <w:spacing w:line="360" w:lineRule="auto"/>
      </w:pPr>
      <w:r w:rsidRPr="00FD5621">
        <w:t xml:space="preserve">Chen H.Y., </w:t>
      </w:r>
      <w:r w:rsidR="00821164" w:rsidRPr="00FD5621">
        <w:t>Whitaker</w:t>
      </w:r>
      <w:r w:rsidR="00C544C8" w:rsidRPr="00FD5621">
        <w:t xml:space="preserve"> </w:t>
      </w:r>
      <w:r w:rsidR="00FD136B" w:rsidRPr="00FD5621">
        <w:t>L.</w:t>
      </w:r>
      <w:r w:rsidR="00821164" w:rsidRPr="00FD5621">
        <w:t xml:space="preserve"> M., Baldwin K. J., </w:t>
      </w:r>
      <w:proofErr w:type="spellStart"/>
      <w:r w:rsidR="00821164" w:rsidRPr="00FD5621">
        <w:t>Huebsch</w:t>
      </w:r>
      <w:proofErr w:type="spellEnd"/>
      <w:r w:rsidR="00821164" w:rsidRPr="00FD5621">
        <w:t xml:space="preserve"> W.B., Vaughan M. T., Weidner D.</w:t>
      </w:r>
      <w:r w:rsidR="00FD136B" w:rsidRPr="00FD5621">
        <w:t xml:space="preserve"> J., COMPRES Mul</w:t>
      </w:r>
      <w:r w:rsidR="000D4291" w:rsidRPr="00FD5621">
        <w:t>ti-Anvil Facility at Beamline 6</w:t>
      </w:r>
      <w:r w:rsidR="00FD136B" w:rsidRPr="00FD5621">
        <w:t>BM-B of the Advanced Photon Source</w:t>
      </w:r>
      <w:r w:rsidR="00821164" w:rsidRPr="00FD5621">
        <w:t xml:space="preserve">, COMPRES </w:t>
      </w:r>
      <w:r w:rsidR="008B0CDB" w:rsidRPr="00FD5621">
        <w:t>Meeting,</w:t>
      </w:r>
      <w:r w:rsidR="00821164" w:rsidRPr="00FD5621">
        <w:t xml:space="preserve"> New Mexico, July 2017.</w:t>
      </w:r>
    </w:p>
    <w:p w14:paraId="371C69BC" w14:textId="77777777" w:rsidR="00FB248E" w:rsidRPr="00FD5621" w:rsidRDefault="008736E6" w:rsidP="00FB248E">
      <w:pPr>
        <w:pStyle w:val="ListParagraph"/>
        <w:numPr>
          <w:ilvl w:val="0"/>
          <w:numId w:val="5"/>
        </w:numPr>
        <w:spacing w:after="200" w:line="360" w:lineRule="auto"/>
        <w:outlineLvl w:val="0"/>
      </w:pPr>
      <w:r w:rsidRPr="00FD5621">
        <w:lastRenderedPageBreak/>
        <w:t>YT Zou, Y Li, HY Chen, D Welch, YS Zhao, BS Li, “</w:t>
      </w:r>
      <w:proofErr w:type="spellStart"/>
      <w:r w:rsidRPr="00FD5621">
        <w:t>Thermalelasticity</w:t>
      </w:r>
      <w:proofErr w:type="spellEnd"/>
      <w:r w:rsidRPr="00FD5621">
        <w:t xml:space="preserve"> and anomalies in the pressure dependence of phonon velocities in niobium”, </w:t>
      </w:r>
      <w:r w:rsidRPr="00FD5621">
        <w:rPr>
          <w:i/>
        </w:rPr>
        <w:t>Applied Physical Letters</w:t>
      </w:r>
      <w:r w:rsidRPr="00FD5621">
        <w:t>, 112 011901 2018</w:t>
      </w:r>
    </w:p>
    <w:p w14:paraId="581126CB" w14:textId="77777777" w:rsidR="00A53EB8" w:rsidRPr="00FD5621" w:rsidRDefault="008736E6" w:rsidP="00FB248E">
      <w:pPr>
        <w:pStyle w:val="ListParagraph"/>
        <w:numPr>
          <w:ilvl w:val="0"/>
          <w:numId w:val="5"/>
        </w:numPr>
        <w:spacing w:after="200" w:line="360" w:lineRule="auto"/>
        <w:outlineLvl w:val="0"/>
      </w:pPr>
      <w:r w:rsidRPr="00FD5621">
        <w:rPr>
          <w:rFonts w:eastAsia="Times New Roman"/>
          <w:bCs/>
          <w:kern w:val="36"/>
        </w:rPr>
        <w:t xml:space="preserve">CSN Cheung, DJ Weidner, L LI, PG Meredith, HY Chen, ML Whitaker, XY Chen, “Stress Distribution During Cold Compression of Rocks and Mineral Aggregates Using Synchrotron-based X-Ray Diffraction”, </w:t>
      </w:r>
      <w:r w:rsidRPr="00FD5621">
        <w:rPr>
          <w:rFonts w:eastAsia="Times New Roman"/>
          <w:bCs/>
          <w:i/>
          <w:kern w:val="36"/>
        </w:rPr>
        <w:t>JOVE</w:t>
      </w:r>
      <w:r w:rsidRPr="00FD5621">
        <w:rPr>
          <w:rFonts w:eastAsia="Times New Roman"/>
          <w:bCs/>
          <w:kern w:val="36"/>
        </w:rPr>
        <w:t>, 135, 2018, Doi: 10.3791/57555</w:t>
      </w:r>
    </w:p>
    <w:p w14:paraId="250A0DE4" w14:textId="77777777" w:rsidR="008736E6" w:rsidRPr="00FD5621" w:rsidRDefault="008736E6" w:rsidP="003D768D">
      <w:pPr>
        <w:pStyle w:val="ListParagraph"/>
        <w:numPr>
          <w:ilvl w:val="0"/>
          <w:numId w:val="5"/>
        </w:numPr>
        <w:spacing w:after="200" w:line="360" w:lineRule="auto"/>
      </w:pPr>
      <w:r w:rsidRPr="00FD5621">
        <w:t xml:space="preserve">F </w:t>
      </w:r>
      <w:proofErr w:type="spellStart"/>
      <w:r w:rsidRPr="00FD5621">
        <w:t>Bejina</w:t>
      </w:r>
      <w:proofErr w:type="spellEnd"/>
      <w:r w:rsidRPr="00FD5621">
        <w:t xml:space="preserve">, M </w:t>
      </w:r>
      <w:proofErr w:type="spellStart"/>
      <w:r w:rsidRPr="00FD5621">
        <w:t>Bystycky</w:t>
      </w:r>
      <w:proofErr w:type="spellEnd"/>
      <w:r w:rsidRPr="00FD5621">
        <w:t xml:space="preserve">, N </w:t>
      </w:r>
      <w:proofErr w:type="spellStart"/>
      <w:r w:rsidRPr="00FD5621">
        <w:t>Terće</w:t>
      </w:r>
      <w:proofErr w:type="spellEnd"/>
      <w:r w:rsidRPr="00FD5621">
        <w:t xml:space="preserve">, ML Whitaker, HY Chen, "Bulk modulus of Fe-rich </w:t>
      </w:r>
      <w:proofErr w:type="spellStart"/>
      <w:r w:rsidRPr="00FD5621">
        <w:t>olivines</w:t>
      </w:r>
      <w:proofErr w:type="spellEnd"/>
      <w:r w:rsidRPr="00FD5621">
        <w:t xml:space="preserve"> corrected for non </w:t>
      </w:r>
      <w:proofErr w:type="spellStart"/>
      <w:r w:rsidRPr="00FD5621">
        <w:t>hydrostaticity</w:t>
      </w:r>
      <w:proofErr w:type="spellEnd"/>
      <w:r w:rsidRPr="00FD5621">
        <w:rPr>
          <w:i/>
        </w:rPr>
        <w:t xml:space="preserve">",  </w:t>
      </w:r>
      <w:hyperlink r:id="rId5" w:tooltip="Go to Comptes Rendus Geoscience on ScienceDirect" w:history="1">
        <w:r w:rsidRPr="00FD5621">
          <w:rPr>
            <w:rStyle w:val="Hyperlink"/>
            <w:i/>
            <w:color w:val="auto"/>
            <w:u w:val="none"/>
          </w:rPr>
          <w:t>Comptes Rendus Geoscience</w:t>
        </w:r>
      </w:hyperlink>
      <w:r w:rsidRPr="00FD5621">
        <w:t xml:space="preserve">, </w:t>
      </w:r>
      <w:hyperlink r:id="rId6" w:tgtFrame="_blank" w:tooltip="Persistent link using digital object identifier" w:history="1">
        <w:r w:rsidRPr="00FD5621">
          <w:rPr>
            <w:rStyle w:val="Hyperlink"/>
            <w:color w:val="auto"/>
            <w:u w:val="none"/>
          </w:rPr>
          <w:t>https://doi.org/10.1016/j.crte.2018.06.002</w:t>
        </w:r>
      </w:hyperlink>
    </w:p>
    <w:p w14:paraId="0DC3BCFF" w14:textId="77777777" w:rsidR="00126FC5" w:rsidRPr="00FD5621" w:rsidRDefault="00126FC5" w:rsidP="00FB248E">
      <w:pPr>
        <w:spacing w:line="360" w:lineRule="auto"/>
        <w:rPr>
          <w:rFonts w:eastAsia="Times New Roman"/>
        </w:rPr>
      </w:pPr>
    </w:p>
    <w:p w14:paraId="29363BF5" w14:textId="77777777" w:rsidR="00817667" w:rsidRPr="00FD5621" w:rsidRDefault="004058C9" w:rsidP="00FB248E">
      <w:pPr>
        <w:spacing w:line="360" w:lineRule="auto"/>
        <w:rPr>
          <w:rFonts w:eastAsia="Times New Roman"/>
          <w:b/>
        </w:rPr>
      </w:pPr>
      <w:r w:rsidRPr="00FD5621">
        <w:rPr>
          <w:rFonts w:eastAsia="Times New Roman"/>
          <w:b/>
        </w:rPr>
        <w:t xml:space="preserve">6BMB </w:t>
      </w:r>
      <w:r w:rsidR="00817667" w:rsidRPr="00FD5621">
        <w:rPr>
          <w:rFonts w:eastAsia="Times New Roman"/>
          <w:b/>
        </w:rPr>
        <w:t>Users assisted by PI’s name and institute</w:t>
      </w:r>
    </w:p>
    <w:p w14:paraId="20A6FE1F" w14:textId="77777777" w:rsidR="00A07175" w:rsidRPr="00FD5621" w:rsidRDefault="00A07175" w:rsidP="00FB248E">
      <w:pPr>
        <w:spacing w:line="360" w:lineRule="auto"/>
        <w:rPr>
          <w:rFonts w:eastAsia="Times New Roman"/>
          <w:b/>
        </w:rPr>
      </w:pPr>
    </w:p>
    <w:tbl>
      <w:tblPr>
        <w:tblW w:w="8270" w:type="dxa"/>
        <w:tblInd w:w="118" w:type="dxa"/>
        <w:tblLook w:val="04A0" w:firstRow="1" w:lastRow="0" w:firstColumn="1" w:lastColumn="0" w:noHBand="0" w:noVBand="1"/>
      </w:tblPr>
      <w:tblGrid>
        <w:gridCol w:w="3680"/>
        <w:gridCol w:w="4590"/>
      </w:tblGrid>
      <w:tr w:rsidR="00A07175" w:rsidRPr="00FD5621" w14:paraId="247DC628" w14:textId="77777777" w:rsidTr="00132110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FB61E" w14:textId="77777777" w:rsidR="00A07175" w:rsidRPr="00FD5621" w:rsidRDefault="00A07175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>Name</w:t>
            </w:r>
          </w:p>
        </w:tc>
        <w:tc>
          <w:tcPr>
            <w:tcW w:w="4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A61FB" w14:textId="77777777" w:rsidR="00A07175" w:rsidRPr="00FD5621" w:rsidRDefault="00A07175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>Institution</w:t>
            </w:r>
          </w:p>
        </w:tc>
      </w:tr>
      <w:tr w:rsidR="00A07175" w:rsidRPr="00FD5621" w14:paraId="76A2AAAD" w14:textId="77777777" w:rsidTr="00132110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7BCA2" w14:textId="77777777" w:rsidR="00A07175" w:rsidRPr="00FD5621" w:rsidRDefault="00A07175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> </w:t>
            </w:r>
          </w:p>
        </w:tc>
        <w:tc>
          <w:tcPr>
            <w:tcW w:w="4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C4CFE" w14:textId="77777777" w:rsidR="00A07175" w:rsidRPr="00FD5621" w:rsidRDefault="00A07175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> </w:t>
            </w:r>
          </w:p>
        </w:tc>
      </w:tr>
      <w:tr w:rsidR="00A07175" w:rsidRPr="00FD5621" w14:paraId="3DC9AEE1" w14:textId="77777777" w:rsidTr="00132110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A992B" w14:textId="77777777" w:rsidR="00A07175" w:rsidRPr="00FD5621" w:rsidRDefault="00A07175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>Donald Weidner</w:t>
            </w:r>
          </w:p>
        </w:tc>
        <w:tc>
          <w:tcPr>
            <w:tcW w:w="4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2FD3B" w14:textId="77777777" w:rsidR="00A07175" w:rsidRPr="00FD5621" w:rsidRDefault="00A07175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>Stony Brook University</w:t>
            </w:r>
          </w:p>
        </w:tc>
      </w:tr>
      <w:tr w:rsidR="00A07175" w:rsidRPr="00FD5621" w14:paraId="065016BB" w14:textId="77777777" w:rsidTr="00132110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6BD89" w14:textId="77777777" w:rsidR="00A07175" w:rsidRPr="00FD5621" w:rsidRDefault="00A07175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 xml:space="preserve">Li </w:t>
            </w:r>
            <w:proofErr w:type="spellStart"/>
            <w:r w:rsidRPr="00FD5621">
              <w:rPr>
                <w:rFonts w:eastAsia="Times New Roman"/>
                <w:bCs/>
                <w:lang w:eastAsia="zh-CN"/>
              </w:rPr>
              <w:t>Li</w:t>
            </w:r>
            <w:proofErr w:type="spellEnd"/>
          </w:p>
        </w:tc>
        <w:tc>
          <w:tcPr>
            <w:tcW w:w="4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21BC5" w14:textId="77777777" w:rsidR="00A07175" w:rsidRPr="00FD5621" w:rsidRDefault="00A07175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>Stony Brook University</w:t>
            </w:r>
          </w:p>
        </w:tc>
      </w:tr>
      <w:tr w:rsidR="0001045D" w:rsidRPr="00FD5621" w14:paraId="2784638F" w14:textId="77777777" w:rsidTr="00132110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4C652" w14:textId="77777777" w:rsidR="0001045D" w:rsidRPr="00FD5621" w:rsidRDefault="0001045D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>Richard Triplett</w:t>
            </w:r>
          </w:p>
        </w:tc>
        <w:tc>
          <w:tcPr>
            <w:tcW w:w="4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90F16" w14:textId="77777777" w:rsidR="0001045D" w:rsidRPr="00FD5621" w:rsidRDefault="0001045D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>Stony Brook University</w:t>
            </w:r>
          </w:p>
        </w:tc>
      </w:tr>
      <w:tr w:rsidR="0001045D" w:rsidRPr="00FD5621" w14:paraId="7DC6DF97" w14:textId="77777777" w:rsidTr="00132110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C3101" w14:textId="77777777" w:rsidR="0001045D" w:rsidRPr="00FD5621" w:rsidRDefault="0001045D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>Matthew Whitaker</w:t>
            </w:r>
          </w:p>
        </w:tc>
        <w:tc>
          <w:tcPr>
            <w:tcW w:w="4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0B4DA" w14:textId="77777777" w:rsidR="0001045D" w:rsidRPr="00FD5621" w:rsidRDefault="0001045D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>Stony Brook University</w:t>
            </w:r>
          </w:p>
        </w:tc>
      </w:tr>
      <w:tr w:rsidR="0001045D" w:rsidRPr="00FD5621" w14:paraId="0FFA573B" w14:textId="77777777" w:rsidTr="00132110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CA03C" w14:textId="77777777" w:rsidR="0001045D" w:rsidRPr="00FD5621" w:rsidRDefault="0001045D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>Alvin James</w:t>
            </w:r>
          </w:p>
        </w:tc>
        <w:tc>
          <w:tcPr>
            <w:tcW w:w="4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C0BB8" w14:textId="77777777" w:rsidR="0001045D" w:rsidRPr="00FD5621" w:rsidRDefault="0001045D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>Stony Brook University</w:t>
            </w:r>
          </w:p>
        </w:tc>
      </w:tr>
      <w:tr w:rsidR="0001045D" w:rsidRPr="00FD5621" w14:paraId="3B0D86AA" w14:textId="77777777" w:rsidTr="00132110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12D8E" w14:textId="77777777" w:rsidR="0001045D" w:rsidRPr="00FD5621" w:rsidRDefault="0001045D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>See Nga Cecilia Cheung</w:t>
            </w:r>
          </w:p>
        </w:tc>
        <w:tc>
          <w:tcPr>
            <w:tcW w:w="4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D601F" w14:textId="77777777" w:rsidR="0001045D" w:rsidRPr="00FD5621" w:rsidRDefault="0001045D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>Stony Brook University</w:t>
            </w:r>
          </w:p>
        </w:tc>
      </w:tr>
      <w:tr w:rsidR="0001045D" w:rsidRPr="00FD5621" w14:paraId="45D63C0F" w14:textId="77777777" w:rsidTr="00132110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3F5E9" w14:textId="77777777" w:rsidR="0001045D" w:rsidRPr="00FD5621" w:rsidRDefault="0001045D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>Melissa Sims</w:t>
            </w:r>
          </w:p>
        </w:tc>
        <w:tc>
          <w:tcPr>
            <w:tcW w:w="4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DB06D" w14:textId="77777777" w:rsidR="0001045D" w:rsidRPr="00FD5621" w:rsidRDefault="0001045D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>Stony Brook University</w:t>
            </w:r>
          </w:p>
        </w:tc>
      </w:tr>
      <w:tr w:rsidR="0001045D" w:rsidRPr="00FD5621" w14:paraId="7F617022" w14:textId="77777777" w:rsidTr="00132110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AEC08" w14:textId="77777777" w:rsidR="0001045D" w:rsidRPr="00FD5621" w:rsidRDefault="0001045D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>Melinda Rucks</w:t>
            </w:r>
          </w:p>
        </w:tc>
        <w:tc>
          <w:tcPr>
            <w:tcW w:w="4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DCDEA" w14:textId="77777777" w:rsidR="0001045D" w:rsidRPr="00FD5621" w:rsidRDefault="0001045D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>Stony Brook University</w:t>
            </w:r>
          </w:p>
        </w:tc>
      </w:tr>
      <w:tr w:rsidR="0001045D" w:rsidRPr="00FD5621" w14:paraId="6C1D61DA" w14:textId="77777777" w:rsidTr="00132110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7B85E" w14:textId="77777777" w:rsidR="0001045D" w:rsidRPr="00FD5621" w:rsidRDefault="0001045D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 xml:space="preserve">Paul </w:t>
            </w:r>
            <w:proofErr w:type="spellStart"/>
            <w:r w:rsidRPr="00FD5621">
              <w:rPr>
                <w:rFonts w:eastAsia="Times New Roman"/>
                <w:bCs/>
                <w:lang w:eastAsia="zh-CN"/>
              </w:rPr>
              <w:t>Raterron</w:t>
            </w:r>
            <w:proofErr w:type="spellEnd"/>
          </w:p>
        </w:tc>
        <w:tc>
          <w:tcPr>
            <w:tcW w:w="4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8DD45" w14:textId="77777777" w:rsidR="0001045D" w:rsidRPr="00FD5621" w:rsidRDefault="0001045D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>Brown University</w:t>
            </w:r>
          </w:p>
        </w:tc>
      </w:tr>
      <w:tr w:rsidR="0001045D" w:rsidRPr="00FD5621" w14:paraId="31882BEA" w14:textId="77777777" w:rsidTr="00132110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FD478" w14:textId="77777777" w:rsidR="0001045D" w:rsidRPr="00FD5621" w:rsidRDefault="0001045D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>Caleb Holyoke</w:t>
            </w:r>
          </w:p>
        </w:tc>
        <w:tc>
          <w:tcPr>
            <w:tcW w:w="4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6C534" w14:textId="77777777" w:rsidR="0001045D" w:rsidRPr="00FD5621" w:rsidRDefault="0001045D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>Akron University</w:t>
            </w:r>
          </w:p>
        </w:tc>
      </w:tr>
      <w:tr w:rsidR="0001045D" w:rsidRPr="00FD5621" w14:paraId="14E455B1" w14:textId="77777777" w:rsidTr="00132110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9898C" w14:textId="77777777" w:rsidR="0001045D" w:rsidRPr="00FD5621" w:rsidRDefault="0001045D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 xml:space="preserve">Leif </w:t>
            </w:r>
            <w:proofErr w:type="spellStart"/>
            <w:r w:rsidRPr="00FD5621">
              <w:rPr>
                <w:rFonts w:eastAsia="Times New Roman"/>
                <w:bCs/>
                <w:lang w:eastAsia="zh-CN"/>
              </w:rPr>
              <w:t>Tokle</w:t>
            </w:r>
            <w:proofErr w:type="spellEnd"/>
          </w:p>
        </w:tc>
        <w:tc>
          <w:tcPr>
            <w:tcW w:w="4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E9C06" w14:textId="77777777" w:rsidR="0001045D" w:rsidRPr="00FD5621" w:rsidRDefault="0001045D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>Brown University</w:t>
            </w:r>
          </w:p>
        </w:tc>
      </w:tr>
      <w:tr w:rsidR="00132110" w:rsidRPr="00FD5621" w14:paraId="2050E347" w14:textId="77777777" w:rsidTr="00132110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83408" w14:textId="77777777" w:rsidR="00132110" w:rsidRPr="00FD5621" w:rsidRDefault="00132110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 xml:space="preserve">Pamela </w:t>
            </w:r>
            <w:proofErr w:type="spellStart"/>
            <w:r w:rsidRPr="00FD5621">
              <w:rPr>
                <w:rFonts w:eastAsia="Times New Roman"/>
                <w:bCs/>
                <w:lang w:eastAsia="zh-CN"/>
              </w:rPr>
              <w:t>Burnley</w:t>
            </w:r>
            <w:proofErr w:type="spellEnd"/>
          </w:p>
        </w:tc>
        <w:tc>
          <w:tcPr>
            <w:tcW w:w="4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0CA62" w14:textId="77777777" w:rsidR="00132110" w:rsidRPr="00FD5621" w:rsidRDefault="00132110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 xml:space="preserve">University of </w:t>
            </w:r>
            <w:proofErr w:type="spellStart"/>
            <w:r w:rsidRPr="00FD5621">
              <w:rPr>
                <w:rFonts w:eastAsia="Times New Roman"/>
                <w:bCs/>
                <w:lang w:eastAsia="zh-CN"/>
              </w:rPr>
              <w:t>Neveda</w:t>
            </w:r>
            <w:proofErr w:type="spellEnd"/>
            <w:r w:rsidRPr="00FD5621">
              <w:rPr>
                <w:rFonts w:eastAsia="Times New Roman"/>
                <w:bCs/>
                <w:lang w:eastAsia="zh-CN"/>
              </w:rPr>
              <w:t xml:space="preserve"> at Las Vegas</w:t>
            </w:r>
          </w:p>
        </w:tc>
      </w:tr>
      <w:tr w:rsidR="00132110" w:rsidRPr="00FD5621" w14:paraId="2256F6B5" w14:textId="77777777" w:rsidTr="00132110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BCDD1" w14:textId="77777777" w:rsidR="00132110" w:rsidRPr="00FD5621" w:rsidRDefault="00132110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 xml:space="preserve">Shirin </w:t>
            </w:r>
            <w:proofErr w:type="spellStart"/>
            <w:r w:rsidRPr="00FD5621">
              <w:rPr>
                <w:rFonts w:eastAsia="Times New Roman"/>
                <w:bCs/>
                <w:lang w:eastAsia="zh-CN"/>
              </w:rPr>
              <w:t>Kaboli</w:t>
            </w:r>
            <w:proofErr w:type="spellEnd"/>
          </w:p>
        </w:tc>
        <w:tc>
          <w:tcPr>
            <w:tcW w:w="4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3BF83" w14:textId="77777777" w:rsidR="00132110" w:rsidRPr="00FD5621" w:rsidRDefault="00132110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 xml:space="preserve">University of </w:t>
            </w:r>
            <w:proofErr w:type="spellStart"/>
            <w:r w:rsidRPr="00FD5621">
              <w:rPr>
                <w:rFonts w:eastAsia="Times New Roman"/>
                <w:bCs/>
                <w:lang w:eastAsia="zh-CN"/>
              </w:rPr>
              <w:t>Neveda</w:t>
            </w:r>
            <w:proofErr w:type="spellEnd"/>
            <w:r w:rsidRPr="00FD5621">
              <w:rPr>
                <w:rFonts w:eastAsia="Times New Roman"/>
                <w:bCs/>
                <w:lang w:eastAsia="zh-CN"/>
              </w:rPr>
              <w:t xml:space="preserve"> at Las Vegas</w:t>
            </w:r>
          </w:p>
        </w:tc>
      </w:tr>
      <w:tr w:rsidR="00132110" w:rsidRPr="00FD5621" w14:paraId="08E50586" w14:textId="77777777" w:rsidTr="00132110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349BA" w14:textId="77777777" w:rsidR="00132110" w:rsidRPr="00FD5621" w:rsidRDefault="00132110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proofErr w:type="spellStart"/>
            <w:r w:rsidRPr="00FD5621">
              <w:rPr>
                <w:rFonts w:eastAsia="Times New Roman"/>
                <w:bCs/>
                <w:lang w:eastAsia="zh-CN"/>
              </w:rPr>
              <w:t>Yuegao</w:t>
            </w:r>
            <w:proofErr w:type="spellEnd"/>
            <w:r w:rsidRPr="00FD5621">
              <w:rPr>
                <w:rFonts w:eastAsia="Times New Roman"/>
                <w:bCs/>
                <w:lang w:eastAsia="zh-CN"/>
              </w:rPr>
              <w:t xml:space="preserve"> Liu</w:t>
            </w:r>
          </w:p>
        </w:tc>
        <w:tc>
          <w:tcPr>
            <w:tcW w:w="4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06BD2" w14:textId="77777777" w:rsidR="00132110" w:rsidRPr="00FD5621" w:rsidRDefault="00132110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>Xian Center of Geological Survey, China</w:t>
            </w:r>
          </w:p>
        </w:tc>
      </w:tr>
      <w:tr w:rsidR="00132110" w:rsidRPr="00FD5621" w14:paraId="1BBDA33D" w14:textId="77777777" w:rsidTr="00132110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19BED" w14:textId="77777777" w:rsidR="00132110" w:rsidRPr="00FD5621" w:rsidRDefault="00132110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proofErr w:type="spellStart"/>
            <w:r w:rsidRPr="00FD5621">
              <w:rPr>
                <w:rFonts w:eastAsia="Times New Roman"/>
                <w:bCs/>
                <w:lang w:eastAsia="zh-CN"/>
              </w:rPr>
              <w:t>Wendan</w:t>
            </w:r>
            <w:proofErr w:type="spellEnd"/>
            <w:r w:rsidRPr="00FD5621">
              <w:rPr>
                <w:rFonts w:eastAsia="Times New Roman"/>
                <w:bCs/>
                <w:lang w:eastAsia="zh-CN"/>
              </w:rPr>
              <w:t xml:space="preserve"> Wang</w:t>
            </w:r>
          </w:p>
        </w:tc>
        <w:tc>
          <w:tcPr>
            <w:tcW w:w="4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7C06C" w14:textId="77777777" w:rsidR="00132110" w:rsidRPr="00FD5621" w:rsidRDefault="00132110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 xml:space="preserve">University of </w:t>
            </w:r>
            <w:proofErr w:type="spellStart"/>
            <w:r w:rsidRPr="00FD5621">
              <w:rPr>
                <w:rFonts w:eastAsia="Times New Roman"/>
                <w:bCs/>
                <w:lang w:eastAsia="zh-CN"/>
              </w:rPr>
              <w:t>Neveda</w:t>
            </w:r>
            <w:proofErr w:type="spellEnd"/>
            <w:r w:rsidRPr="00FD5621">
              <w:rPr>
                <w:rFonts w:eastAsia="Times New Roman"/>
                <w:bCs/>
                <w:lang w:eastAsia="zh-CN"/>
              </w:rPr>
              <w:t xml:space="preserve"> at Las Vegas</w:t>
            </w:r>
          </w:p>
        </w:tc>
      </w:tr>
      <w:tr w:rsidR="00132110" w:rsidRPr="00FD5621" w14:paraId="4317CA93" w14:textId="77777777" w:rsidTr="00132110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C10E2" w14:textId="77777777" w:rsidR="00132110" w:rsidRPr="00FD5621" w:rsidRDefault="00132110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proofErr w:type="spellStart"/>
            <w:r w:rsidRPr="00FD5621">
              <w:rPr>
                <w:rFonts w:eastAsia="Times New Roman"/>
                <w:bCs/>
                <w:lang w:eastAsia="zh-CN"/>
              </w:rPr>
              <w:lastRenderedPageBreak/>
              <w:t>Liping</w:t>
            </w:r>
            <w:proofErr w:type="spellEnd"/>
            <w:r w:rsidRPr="00FD5621">
              <w:rPr>
                <w:rFonts w:eastAsia="Times New Roman"/>
                <w:bCs/>
                <w:lang w:eastAsia="zh-CN"/>
              </w:rPr>
              <w:t xml:space="preserve"> Wang</w:t>
            </w:r>
          </w:p>
        </w:tc>
        <w:tc>
          <w:tcPr>
            <w:tcW w:w="4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09102" w14:textId="77777777" w:rsidR="00132110" w:rsidRPr="00FD5621" w:rsidRDefault="00132110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 xml:space="preserve">University of </w:t>
            </w:r>
            <w:proofErr w:type="spellStart"/>
            <w:r w:rsidRPr="00FD5621">
              <w:rPr>
                <w:rFonts w:eastAsia="Times New Roman"/>
                <w:bCs/>
                <w:lang w:eastAsia="zh-CN"/>
              </w:rPr>
              <w:t>Neveda</w:t>
            </w:r>
            <w:proofErr w:type="spellEnd"/>
            <w:r w:rsidRPr="00FD5621">
              <w:rPr>
                <w:rFonts w:eastAsia="Times New Roman"/>
                <w:bCs/>
                <w:lang w:eastAsia="zh-CN"/>
              </w:rPr>
              <w:t xml:space="preserve"> at Las Vegas</w:t>
            </w:r>
          </w:p>
        </w:tc>
      </w:tr>
      <w:tr w:rsidR="00132110" w:rsidRPr="00FD5621" w14:paraId="63AB0D1A" w14:textId="77777777" w:rsidTr="00132110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342DF" w14:textId="77777777" w:rsidR="00132110" w:rsidRPr="00FD5621" w:rsidRDefault="00132110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>Pei Wang</w:t>
            </w:r>
          </w:p>
        </w:tc>
        <w:tc>
          <w:tcPr>
            <w:tcW w:w="4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913D8" w14:textId="77777777" w:rsidR="00132110" w:rsidRPr="00FD5621" w:rsidRDefault="00132110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 xml:space="preserve">University of </w:t>
            </w:r>
            <w:proofErr w:type="spellStart"/>
            <w:r w:rsidRPr="00FD5621">
              <w:rPr>
                <w:rFonts w:eastAsia="Times New Roman"/>
                <w:bCs/>
                <w:lang w:eastAsia="zh-CN"/>
              </w:rPr>
              <w:t>Neveda</w:t>
            </w:r>
            <w:proofErr w:type="spellEnd"/>
            <w:r w:rsidRPr="00FD5621">
              <w:rPr>
                <w:rFonts w:eastAsia="Times New Roman"/>
                <w:bCs/>
                <w:lang w:eastAsia="zh-CN"/>
              </w:rPr>
              <w:t xml:space="preserve"> at Las Vegas</w:t>
            </w:r>
          </w:p>
        </w:tc>
      </w:tr>
      <w:tr w:rsidR="00132110" w:rsidRPr="00FD5621" w14:paraId="18186B4F" w14:textId="77777777" w:rsidTr="00132110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281CD" w14:textId="77777777" w:rsidR="00132110" w:rsidRPr="00FD5621" w:rsidRDefault="00132110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 xml:space="preserve">William </w:t>
            </w:r>
            <w:proofErr w:type="spellStart"/>
            <w:r w:rsidRPr="00FD5621">
              <w:rPr>
                <w:rFonts w:eastAsia="Times New Roman"/>
                <w:bCs/>
                <w:lang w:eastAsia="zh-CN"/>
              </w:rPr>
              <w:t>Duram</w:t>
            </w:r>
            <w:proofErr w:type="spellEnd"/>
          </w:p>
        </w:tc>
        <w:tc>
          <w:tcPr>
            <w:tcW w:w="4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A69C5" w14:textId="77777777" w:rsidR="00132110" w:rsidRPr="00FD5621" w:rsidRDefault="00132110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proofErr w:type="spellStart"/>
            <w:r w:rsidRPr="00FD5621">
              <w:rPr>
                <w:rFonts w:eastAsia="Times New Roman"/>
                <w:bCs/>
                <w:lang w:eastAsia="zh-CN"/>
              </w:rPr>
              <w:t>Masschusetts</w:t>
            </w:r>
            <w:proofErr w:type="spellEnd"/>
            <w:r w:rsidRPr="00FD5621">
              <w:rPr>
                <w:rFonts w:eastAsia="Times New Roman"/>
                <w:bCs/>
                <w:lang w:eastAsia="zh-CN"/>
              </w:rPr>
              <w:t xml:space="preserve"> Institute of Technology</w:t>
            </w:r>
          </w:p>
        </w:tc>
      </w:tr>
      <w:tr w:rsidR="00132110" w:rsidRPr="00FD5621" w14:paraId="26F41DDB" w14:textId="77777777" w:rsidTr="00132110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966C6" w14:textId="77777777" w:rsidR="00132110" w:rsidRPr="00FD5621" w:rsidRDefault="00132110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>Lars Hansen</w:t>
            </w:r>
          </w:p>
        </w:tc>
        <w:tc>
          <w:tcPr>
            <w:tcW w:w="4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8B928" w14:textId="77777777" w:rsidR="00132110" w:rsidRPr="00FD5621" w:rsidRDefault="00132110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>Oxford University</w:t>
            </w:r>
          </w:p>
        </w:tc>
      </w:tr>
      <w:tr w:rsidR="00132110" w:rsidRPr="00FD5621" w14:paraId="1245A324" w14:textId="77777777" w:rsidTr="00132110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A2ABA" w14:textId="77777777" w:rsidR="00132110" w:rsidRPr="00FD5621" w:rsidRDefault="00132110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>Kathryn Kumamoto</w:t>
            </w:r>
          </w:p>
        </w:tc>
        <w:tc>
          <w:tcPr>
            <w:tcW w:w="4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62F69" w14:textId="77777777" w:rsidR="00132110" w:rsidRPr="00FD5621" w:rsidRDefault="00132110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proofErr w:type="spellStart"/>
            <w:r w:rsidRPr="00FD5621">
              <w:rPr>
                <w:rFonts w:eastAsia="Times New Roman"/>
                <w:bCs/>
                <w:lang w:eastAsia="zh-CN"/>
              </w:rPr>
              <w:t>Standford</w:t>
            </w:r>
            <w:proofErr w:type="spellEnd"/>
            <w:r w:rsidRPr="00FD5621">
              <w:rPr>
                <w:rFonts w:eastAsia="Times New Roman"/>
                <w:bCs/>
                <w:lang w:eastAsia="zh-CN"/>
              </w:rPr>
              <w:t xml:space="preserve"> University</w:t>
            </w:r>
          </w:p>
        </w:tc>
      </w:tr>
      <w:tr w:rsidR="00132110" w:rsidRPr="00FD5621" w14:paraId="3401F8B5" w14:textId="77777777" w:rsidTr="00132110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0674F" w14:textId="77777777" w:rsidR="00132110" w:rsidRPr="00FD5621" w:rsidRDefault="00132110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 xml:space="preserve">Catherine Goddard </w:t>
            </w:r>
          </w:p>
        </w:tc>
        <w:tc>
          <w:tcPr>
            <w:tcW w:w="4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80344" w14:textId="77777777" w:rsidR="00132110" w:rsidRPr="00FD5621" w:rsidRDefault="00132110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>Oxford University</w:t>
            </w:r>
          </w:p>
        </w:tc>
      </w:tr>
      <w:tr w:rsidR="00132110" w:rsidRPr="00FD5621" w14:paraId="2BF9351B" w14:textId="77777777" w:rsidTr="00132110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F09A7" w14:textId="77777777" w:rsidR="00132110" w:rsidRPr="00FD5621" w:rsidRDefault="00132110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>David Goldsby</w:t>
            </w:r>
          </w:p>
        </w:tc>
        <w:tc>
          <w:tcPr>
            <w:tcW w:w="4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22A9A" w14:textId="77777777" w:rsidR="00132110" w:rsidRPr="00FD5621" w:rsidRDefault="00132110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>University of Pennsylvania</w:t>
            </w:r>
          </w:p>
        </w:tc>
      </w:tr>
      <w:tr w:rsidR="00132110" w:rsidRPr="00FD5621" w14:paraId="183570ED" w14:textId="77777777" w:rsidTr="00132110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71A83" w14:textId="77777777" w:rsidR="00132110" w:rsidRPr="00FD5621" w:rsidRDefault="00132110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>Christopher Thom</w:t>
            </w:r>
          </w:p>
        </w:tc>
        <w:tc>
          <w:tcPr>
            <w:tcW w:w="4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0D4ED" w14:textId="77777777" w:rsidR="00132110" w:rsidRPr="00FD5621" w:rsidRDefault="00132110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>University of Pennsylvania</w:t>
            </w:r>
          </w:p>
        </w:tc>
      </w:tr>
      <w:tr w:rsidR="00132110" w:rsidRPr="00FD5621" w14:paraId="7E70B7BA" w14:textId="77777777" w:rsidTr="00132110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9EC11" w14:textId="77777777" w:rsidR="00132110" w:rsidRPr="00FD5621" w:rsidRDefault="00132110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>David Wallis</w:t>
            </w:r>
          </w:p>
        </w:tc>
        <w:tc>
          <w:tcPr>
            <w:tcW w:w="4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23C51" w14:textId="77777777" w:rsidR="00132110" w:rsidRPr="00FD5621" w:rsidRDefault="00132110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>Utrecht University</w:t>
            </w:r>
          </w:p>
        </w:tc>
      </w:tr>
      <w:tr w:rsidR="00132110" w:rsidRPr="00FD5621" w14:paraId="7AE8FA7A" w14:textId="77777777" w:rsidTr="00132110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565A3" w14:textId="77777777" w:rsidR="00132110" w:rsidRPr="00FD5621" w:rsidRDefault="00132110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 xml:space="preserve">David </w:t>
            </w:r>
            <w:proofErr w:type="spellStart"/>
            <w:r w:rsidRPr="00FD5621">
              <w:rPr>
                <w:rFonts w:eastAsia="Times New Roman"/>
                <w:bCs/>
                <w:lang w:eastAsia="zh-CN"/>
              </w:rPr>
              <w:t>Kohlstedt</w:t>
            </w:r>
            <w:proofErr w:type="spellEnd"/>
          </w:p>
        </w:tc>
        <w:tc>
          <w:tcPr>
            <w:tcW w:w="4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8FCDA" w14:textId="77777777" w:rsidR="00132110" w:rsidRPr="00FD5621" w:rsidRDefault="00132110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>University of Minnesota</w:t>
            </w:r>
          </w:p>
        </w:tc>
      </w:tr>
      <w:tr w:rsidR="00132110" w:rsidRPr="00FD5621" w14:paraId="67BD2B9D" w14:textId="77777777" w:rsidTr="00132110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E1EDE" w14:textId="77777777" w:rsidR="00132110" w:rsidRPr="00FD5621" w:rsidRDefault="00132110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>Jennifer Girard</w:t>
            </w:r>
          </w:p>
        </w:tc>
        <w:tc>
          <w:tcPr>
            <w:tcW w:w="4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310ED" w14:textId="77777777" w:rsidR="00132110" w:rsidRPr="00FD5621" w:rsidRDefault="00132110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>Yale University</w:t>
            </w:r>
          </w:p>
        </w:tc>
      </w:tr>
      <w:tr w:rsidR="00132110" w:rsidRPr="00FD5621" w14:paraId="5F54EB00" w14:textId="77777777" w:rsidTr="00132110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F05DE" w14:textId="77777777" w:rsidR="00132110" w:rsidRPr="00FD5621" w:rsidRDefault="00132110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proofErr w:type="spellStart"/>
            <w:r w:rsidRPr="00FD5621">
              <w:rPr>
                <w:rFonts w:eastAsia="Times New Roman"/>
                <w:bCs/>
                <w:lang w:eastAsia="zh-CN"/>
              </w:rPr>
              <w:t>Yanjun</w:t>
            </w:r>
            <w:proofErr w:type="spellEnd"/>
            <w:r w:rsidRPr="00FD5621">
              <w:rPr>
                <w:rFonts w:eastAsia="Times New Roman"/>
                <w:bCs/>
                <w:lang w:eastAsia="zh-CN"/>
              </w:rPr>
              <w:t xml:space="preserve"> Xiao</w:t>
            </w:r>
          </w:p>
        </w:tc>
        <w:tc>
          <w:tcPr>
            <w:tcW w:w="4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0FBB4" w14:textId="77777777" w:rsidR="00132110" w:rsidRPr="00FD5621" w:rsidRDefault="00132110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>Yale University</w:t>
            </w:r>
          </w:p>
        </w:tc>
      </w:tr>
      <w:tr w:rsidR="00132110" w:rsidRPr="00FD5621" w14:paraId="38CC3FE5" w14:textId="77777777" w:rsidTr="00132110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84B32" w14:textId="77777777" w:rsidR="00132110" w:rsidRPr="00FD5621" w:rsidRDefault="00132110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proofErr w:type="spellStart"/>
            <w:r w:rsidRPr="00FD5621">
              <w:rPr>
                <w:rFonts w:eastAsia="Times New Roman"/>
                <w:bCs/>
                <w:lang w:eastAsia="zh-CN"/>
              </w:rPr>
              <w:t>Awar</w:t>
            </w:r>
            <w:proofErr w:type="spellEnd"/>
            <w:r w:rsidRPr="00FD5621">
              <w:rPr>
                <w:rFonts w:eastAsia="Times New Roman"/>
                <w:bCs/>
                <w:lang w:eastAsia="zh-CN"/>
              </w:rPr>
              <w:t xml:space="preserve"> Mohiuddin</w:t>
            </w:r>
          </w:p>
        </w:tc>
        <w:tc>
          <w:tcPr>
            <w:tcW w:w="4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9A218" w14:textId="77777777" w:rsidR="00132110" w:rsidRPr="00FD5621" w:rsidRDefault="00132110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>Yale University</w:t>
            </w:r>
          </w:p>
        </w:tc>
      </w:tr>
      <w:tr w:rsidR="00132110" w:rsidRPr="00FD5621" w14:paraId="2E768021" w14:textId="77777777" w:rsidTr="00132110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C117B" w14:textId="77777777" w:rsidR="00132110" w:rsidRPr="00FD5621" w:rsidRDefault="00132110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 xml:space="preserve">Gabriel </w:t>
            </w:r>
            <w:proofErr w:type="spellStart"/>
            <w:r w:rsidRPr="00FD5621">
              <w:rPr>
                <w:rFonts w:eastAsia="Times New Roman"/>
                <w:bCs/>
                <w:lang w:eastAsia="zh-CN"/>
              </w:rPr>
              <w:t>Guanmesia</w:t>
            </w:r>
            <w:proofErr w:type="spellEnd"/>
          </w:p>
        </w:tc>
        <w:tc>
          <w:tcPr>
            <w:tcW w:w="4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754A1" w14:textId="77777777" w:rsidR="00132110" w:rsidRPr="00FD5621" w:rsidRDefault="00132110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  <w:r w:rsidRPr="00FD5621">
              <w:rPr>
                <w:rFonts w:eastAsia="Times New Roman"/>
                <w:bCs/>
                <w:lang w:eastAsia="zh-CN"/>
              </w:rPr>
              <w:t>Delaware State University</w:t>
            </w:r>
          </w:p>
        </w:tc>
      </w:tr>
      <w:tr w:rsidR="00132110" w:rsidRPr="00FD5621" w14:paraId="2F92D81C" w14:textId="77777777" w:rsidTr="00132110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E2B16" w14:textId="77777777" w:rsidR="00132110" w:rsidRPr="00FD5621" w:rsidRDefault="00132110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</w:p>
        </w:tc>
        <w:tc>
          <w:tcPr>
            <w:tcW w:w="4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7AE35" w14:textId="77777777" w:rsidR="00132110" w:rsidRPr="00FD5621" w:rsidRDefault="00132110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</w:p>
        </w:tc>
      </w:tr>
      <w:tr w:rsidR="00132110" w:rsidRPr="00FD5621" w14:paraId="179FA229" w14:textId="77777777" w:rsidTr="00132110">
        <w:trPr>
          <w:trHeight w:val="30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96E22" w14:textId="77777777" w:rsidR="00132110" w:rsidRPr="00FD5621" w:rsidRDefault="00132110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</w:p>
        </w:tc>
        <w:tc>
          <w:tcPr>
            <w:tcW w:w="4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2DE86" w14:textId="77777777" w:rsidR="00132110" w:rsidRPr="00FD5621" w:rsidRDefault="00132110" w:rsidP="00FB248E">
            <w:pPr>
              <w:spacing w:line="360" w:lineRule="auto"/>
              <w:rPr>
                <w:rFonts w:eastAsia="Times New Roman"/>
                <w:bCs/>
                <w:lang w:eastAsia="zh-CN"/>
              </w:rPr>
            </w:pPr>
          </w:p>
        </w:tc>
      </w:tr>
    </w:tbl>
    <w:p w14:paraId="621CAC73" w14:textId="77777777" w:rsidR="00A05CFE" w:rsidRPr="00FD5621" w:rsidRDefault="00A05CFE" w:rsidP="00FB248E">
      <w:pPr>
        <w:spacing w:line="360" w:lineRule="auto"/>
        <w:rPr>
          <w:rFonts w:eastAsia="Times New Roman"/>
          <w:b/>
        </w:rPr>
      </w:pPr>
      <w:bookmarkStart w:id="0" w:name="_GoBack"/>
      <w:bookmarkEnd w:id="0"/>
    </w:p>
    <w:sectPr w:rsidR="00A05CFE" w:rsidRPr="00FD5621" w:rsidSect="002809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A362A"/>
    <w:multiLevelType w:val="hybridMultilevel"/>
    <w:tmpl w:val="8A263B16"/>
    <w:lvl w:ilvl="0" w:tplc="7CCAC3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6943C5"/>
    <w:multiLevelType w:val="hybridMultilevel"/>
    <w:tmpl w:val="FAB8F19C"/>
    <w:lvl w:ilvl="0" w:tplc="A6BC02E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1A16E4"/>
    <w:multiLevelType w:val="hybridMultilevel"/>
    <w:tmpl w:val="576055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42E9B"/>
    <w:multiLevelType w:val="hybridMultilevel"/>
    <w:tmpl w:val="7E6A2216"/>
    <w:lvl w:ilvl="0" w:tplc="2CCCF6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E052B7"/>
    <w:multiLevelType w:val="hybridMultilevel"/>
    <w:tmpl w:val="CA5CC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FF2835"/>
    <w:multiLevelType w:val="hybridMultilevel"/>
    <w:tmpl w:val="7E10B2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A07B29"/>
    <w:multiLevelType w:val="hybridMultilevel"/>
    <w:tmpl w:val="363883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C05DE0"/>
    <w:multiLevelType w:val="hybridMultilevel"/>
    <w:tmpl w:val="7D0CD7EA"/>
    <w:lvl w:ilvl="0" w:tplc="AC8E33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CBF0EBC"/>
    <w:multiLevelType w:val="hybridMultilevel"/>
    <w:tmpl w:val="E7B49A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i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8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7667"/>
    <w:rsid w:val="00005323"/>
    <w:rsid w:val="0001045D"/>
    <w:rsid w:val="0001097B"/>
    <w:rsid w:val="00010C48"/>
    <w:rsid w:val="000178A7"/>
    <w:rsid w:val="00027BD8"/>
    <w:rsid w:val="00027C5D"/>
    <w:rsid w:val="00043FF0"/>
    <w:rsid w:val="00051C98"/>
    <w:rsid w:val="000635F9"/>
    <w:rsid w:val="00066E24"/>
    <w:rsid w:val="00070A7E"/>
    <w:rsid w:val="00092AB0"/>
    <w:rsid w:val="000A3630"/>
    <w:rsid w:val="000D3F3E"/>
    <w:rsid w:val="000D4291"/>
    <w:rsid w:val="00114412"/>
    <w:rsid w:val="00121908"/>
    <w:rsid w:val="001256AB"/>
    <w:rsid w:val="00126FC5"/>
    <w:rsid w:val="00127F05"/>
    <w:rsid w:val="00132110"/>
    <w:rsid w:val="00132CE4"/>
    <w:rsid w:val="00134A42"/>
    <w:rsid w:val="00146E12"/>
    <w:rsid w:val="00151056"/>
    <w:rsid w:val="00165E77"/>
    <w:rsid w:val="00166F3E"/>
    <w:rsid w:val="0017608C"/>
    <w:rsid w:val="00180D6F"/>
    <w:rsid w:val="001833E8"/>
    <w:rsid w:val="00196D8C"/>
    <w:rsid w:val="001B0270"/>
    <w:rsid w:val="001B0D23"/>
    <w:rsid w:val="001B2CD5"/>
    <w:rsid w:val="001B2EAC"/>
    <w:rsid w:val="001B2F12"/>
    <w:rsid w:val="001B4A02"/>
    <w:rsid w:val="001B4A57"/>
    <w:rsid w:val="001B5CBD"/>
    <w:rsid w:val="001B5F16"/>
    <w:rsid w:val="001C6267"/>
    <w:rsid w:val="001D1D96"/>
    <w:rsid w:val="001D2747"/>
    <w:rsid w:val="001D3DCB"/>
    <w:rsid w:val="001D5C09"/>
    <w:rsid w:val="001D7A11"/>
    <w:rsid w:val="001F0F88"/>
    <w:rsid w:val="001F3AB7"/>
    <w:rsid w:val="002035A3"/>
    <w:rsid w:val="00204CE4"/>
    <w:rsid w:val="002309B2"/>
    <w:rsid w:val="00243AD8"/>
    <w:rsid w:val="002455B7"/>
    <w:rsid w:val="00250603"/>
    <w:rsid w:val="00257C6A"/>
    <w:rsid w:val="002744B2"/>
    <w:rsid w:val="00280087"/>
    <w:rsid w:val="002809AA"/>
    <w:rsid w:val="002A2394"/>
    <w:rsid w:val="002C2D91"/>
    <w:rsid w:val="002D07B3"/>
    <w:rsid w:val="002D16C8"/>
    <w:rsid w:val="002F4618"/>
    <w:rsid w:val="002F7211"/>
    <w:rsid w:val="00304A86"/>
    <w:rsid w:val="00317801"/>
    <w:rsid w:val="00321396"/>
    <w:rsid w:val="003476D8"/>
    <w:rsid w:val="00355DF0"/>
    <w:rsid w:val="003610CB"/>
    <w:rsid w:val="00364D7F"/>
    <w:rsid w:val="00365105"/>
    <w:rsid w:val="003833EA"/>
    <w:rsid w:val="00384C8C"/>
    <w:rsid w:val="003967D0"/>
    <w:rsid w:val="003B0C5A"/>
    <w:rsid w:val="003B43B6"/>
    <w:rsid w:val="003C6B27"/>
    <w:rsid w:val="003C6C27"/>
    <w:rsid w:val="003D2336"/>
    <w:rsid w:val="003D5688"/>
    <w:rsid w:val="003D5C13"/>
    <w:rsid w:val="003E2855"/>
    <w:rsid w:val="003E43E0"/>
    <w:rsid w:val="003F09AA"/>
    <w:rsid w:val="004058C9"/>
    <w:rsid w:val="00426F34"/>
    <w:rsid w:val="00441996"/>
    <w:rsid w:val="004444DA"/>
    <w:rsid w:val="004507F8"/>
    <w:rsid w:val="00452C9B"/>
    <w:rsid w:val="00462DE8"/>
    <w:rsid w:val="004726B9"/>
    <w:rsid w:val="00475640"/>
    <w:rsid w:val="00486B19"/>
    <w:rsid w:val="0048753E"/>
    <w:rsid w:val="004935DF"/>
    <w:rsid w:val="00496DA7"/>
    <w:rsid w:val="004A325A"/>
    <w:rsid w:val="004A36A8"/>
    <w:rsid w:val="004B79C2"/>
    <w:rsid w:val="004C138C"/>
    <w:rsid w:val="004F3B30"/>
    <w:rsid w:val="004F5CF8"/>
    <w:rsid w:val="004F747C"/>
    <w:rsid w:val="00520ED3"/>
    <w:rsid w:val="00521A81"/>
    <w:rsid w:val="00522184"/>
    <w:rsid w:val="00533A5C"/>
    <w:rsid w:val="00557C1C"/>
    <w:rsid w:val="005605E7"/>
    <w:rsid w:val="00560F85"/>
    <w:rsid w:val="00565C55"/>
    <w:rsid w:val="00570996"/>
    <w:rsid w:val="00582E6B"/>
    <w:rsid w:val="00593B5D"/>
    <w:rsid w:val="005B6091"/>
    <w:rsid w:val="005C2362"/>
    <w:rsid w:val="005D0647"/>
    <w:rsid w:val="005D184A"/>
    <w:rsid w:val="005D2A49"/>
    <w:rsid w:val="005D640B"/>
    <w:rsid w:val="005E1F60"/>
    <w:rsid w:val="005F20E0"/>
    <w:rsid w:val="005F65D9"/>
    <w:rsid w:val="005F7ECD"/>
    <w:rsid w:val="00605C38"/>
    <w:rsid w:val="00616E6A"/>
    <w:rsid w:val="00625B5F"/>
    <w:rsid w:val="0063029B"/>
    <w:rsid w:val="006318A0"/>
    <w:rsid w:val="00636FFD"/>
    <w:rsid w:val="00641E63"/>
    <w:rsid w:val="00644D80"/>
    <w:rsid w:val="006454DF"/>
    <w:rsid w:val="00654765"/>
    <w:rsid w:val="006625E1"/>
    <w:rsid w:val="00697605"/>
    <w:rsid w:val="006979E1"/>
    <w:rsid w:val="006A764E"/>
    <w:rsid w:val="006B6AB0"/>
    <w:rsid w:val="006D0BF7"/>
    <w:rsid w:val="006D2D9A"/>
    <w:rsid w:val="006D43AB"/>
    <w:rsid w:val="006E0E11"/>
    <w:rsid w:val="006E3780"/>
    <w:rsid w:val="00714E88"/>
    <w:rsid w:val="00717F52"/>
    <w:rsid w:val="00717FAD"/>
    <w:rsid w:val="00723D9B"/>
    <w:rsid w:val="00734821"/>
    <w:rsid w:val="00746E77"/>
    <w:rsid w:val="007506B6"/>
    <w:rsid w:val="00753A4F"/>
    <w:rsid w:val="00756CCA"/>
    <w:rsid w:val="007628EE"/>
    <w:rsid w:val="00776D94"/>
    <w:rsid w:val="007841DC"/>
    <w:rsid w:val="00787698"/>
    <w:rsid w:val="00793F36"/>
    <w:rsid w:val="00795FB5"/>
    <w:rsid w:val="00797F8A"/>
    <w:rsid w:val="007A2480"/>
    <w:rsid w:val="007B5A67"/>
    <w:rsid w:val="007C6ADF"/>
    <w:rsid w:val="007C741B"/>
    <w:rsid w:val="007D2ED7"/>
    <w:rsid w:val="007E1A7D"/>
    <w:rsid w:val="007F2199"/>
    <w:rsid w:val="007F4BAC"/>
    <w:rsid w:val="007F5443"/>
    <w:rsid w:val="007F5FC9"/>
    <w:rsid w:val="0080334D"/>
    <w:rsid w:val="00817667"/>
    <w:rsid w:val="008205DE"/>
    <w:rsid w:val="00821164"/>
    <w:rsid w:val="00824F8F"/>
    <w:rsid w:val="00830AB3"/>
    <w:rsid w:val="00831EB6"/>
    <w:rsid w:val="008407CD"/>
    <w:rsid w:val="00842467"/>
    <w:rsid w:val="008431F5"/>
    <w:rsid w:val="008450B2"/>
    <w:rsid w:val="00846415"/>
    <w:rsid w:val="00847EA6"/>
    <w:rsid w:val="00853D42"/>
    <w:rsid w:val="00867A6D"/>
    <w:rsid w:val="008736E6"/>
    <w:rsid w:val="00890E75"/>
    <w:rsid w:val="00892CC8"/>
    <w:rsid w:val="008A2A69"/>
    <w:rsid w:val="008B0010"/>
    <w:rsid w:val="008B0CDB"/>
    <w:rsid w:val="008B1C81"/>
    <w:rsid w:val="008B218E"/>
    <w:rsid w:val="008C6C2F"/>
    <w:rsid w:val="008C72F9"/>
    <w:rsid w:val="008E0266"/>
    <w:rsid w:val="008E6C49"/>
    <w:rsid w:val="008F3CC3"/>
    <w:rsid w:val="0090223F"/>
    <w:rsid w:val="00947A9C"/>
    <w:rsid w:val="00953324"/>
    <w:rsid w:val="009546A4"/>
    <w:rsid w:val="009568B5"/>
    <w:rsid w:val="0096356C"/>
    <w:rsid w:val="00963AE6"/>
    <w:rsid w:val="0096701D"/>
    <w:rsid w:val="009811A3"/>
    <w:rsid w:val="0099361F"/>
    <w:rsid w:val="009A5AFC"/>
    <w:rsid w:val="009B3463"/>
    <w:rsid w:val="009F1006"/>
    <w:rsid w:val="009F2F73"/>
    <w:rsid w:val="009F67B2"/>
    <w:rsid w:val="00A05CFE"/>
    <w:rsid w:val="00A07175"/>
    <w:rsid w:val="00A21CDA"/>
    <w:rsid w:val="00A35F2B"/>
    <w:rsid w:val="00A366AC"/>
    <w:rsid w:val="00A53EB8"/>
    <w:rsid w:val="00A54F93"/>
    <w:rsid w:val="00A671F1"/>
    <w:rsid w:val="00A74A22"/>
    <w:rsid w:val="00A74C98"/>
    <w:rsid w:val="00A870CD"/>
    <w:rsid w:val="00AC4ED2"/>
    <w:rsid w:val="00AC6C24"/>
    <w:rsid w:val="00AC7C7B"/>
    <w:rsid w:val="00AD16E2"/>
    <w:rsid w:val="00AD3354"/>
    <w:rsid w:val="00AD6B91"/>
    <w:rsid w:val="00AF04A8"/>
    <w:rsid w:val="00AF2820"/>
    <w:rsid w:val="00AF74A7"/>
    <w:rsid w:val="00B036C9"/>
    <w:rsid w:val="00B03E0A"/>
    <w:rsid w:val="00B04589"/>
    <w:rsid w:val="00B15CA9"/>
    <w:rsid w:val="00B25E71"/>
    <w:rsid w:val="00B3215B"/>
    <w:rsid w:val="00B330D7"/>
    <w:rsid w:val="00B5232A"/>
    <w:rsid w:val="00B55066"/>
    <w:rsid w:val="00B63CB2"/>
    <w:rsid w:val="00B6604E"/>
    <w:rsid w:val="00B75226"/>
    <w:rsid w:val="00B84C81"/>
    <w:rsid w:val="00B91FC9"/>
    <w:rsid w:val="00B94461"/>
    <w:rsid w:val="00BB1B85"/>
    <w:rsid w:val="00BB2350"/>
    <w:rsid w:val="00BC005D"/>
    <w:rsid w:val="00BC6C7A"/>
    <w:rsid w:val="00BD49A0"/>
    <w:rsid w:val="00BD50F3"/>
    <w:rsid w:val="00BE60CB"/>
    <w:rsid w:val="00BF39F0"/>
    <w:rsid w:val="00C10E6C"/>
    <w:rsid w:val="00C13E10"/>
    <w:rsid w:val="00C1554F"/>
    <w:rsid w:val="00C330AD"/>
    <w:rsid w:val="00C3754A"/>
    <w:rsid w:val="00C544C8"/>
    <w:rsid w:val="00C57AC6"/>
    <w:rsid w:val="00C57F1C"/>
    <w:rsid w:val="00C65F58"/>
    <w:rsid w:val="00C74272"/>
    <w:rsid w:val="00C85D09"/>
    <w:rsid w:val="00C874E0"/>
    <w:rsid w:val="00C95C7D"/>
    <w:rsid w:val="00CA33C0"/>
    <w:rsid w:val="00CB5746"/>
    <w:rsid w:val="00CD7663"/>
    <w:rsid w:val="00CE1763"/>
    <w:rsid w:val="00D05C0E"/>
    <w:rsid w:val="00D11AAD"/>
    <w:rsid w:val="00D12E90"/>
    <w:rsid w:val="00D15915"/>
    <w:rsid w:val="00D215CD"/>
    <w:rsid w:val="00D230FC"/>
    <w:rsid w:val="00D26D53"/>
    <w:rsid w:val="00D31C1F"/>
    <w:rsid w:val="00D35B12"/>
    <w:rsid w:val="00D441F5"/>
    <w:rsid w:val="00D47090"/>
    <w:rsid w:val="00D53877"/>
    <w:rsid w:val="00D61A34"/>
    <w:rsid w:val="00D61D43"/>
    <w:rsid w:val="00D63D52"/>
    <w:rsid w:val="00D64F0E"/>
    <w:rsid w:val="00D65AD3"/>
    <w:rsid w:val="00D748A6"/>
    <w:rsid w:val="00D92D56"/>
    <w:rsid w:val="00DA05CB"/>
    <w:rsid w:val="00DB354F"/>
    <w:rsid w:val="00DC08A1"/>
    <w:rsid w:val="00DD1129"/>
    <w:rsid w:val="00DD3490"/>
    <w:rsid w:val="00DD6352"/>
    <w:rsid w:val="00DE19C3"/>
    <w:rsid w:val="00DE2836"/>
    <w:rsid w:val="00DE50FA"/>
    <w:rsid w:val="00DF4B8E"/>
    <w:rsid w:val="00DF586E"/>
    <w:rsid w:val="00DF613C"/>
    <w:rsid w:val="00E0562F"/>
    <w:rsid w:val="00E13565"/>
    <w:rsid w:val="00E30BBB"/>
    <w:rsid w:val="00E337C2"/>
    <w:rsid w:val="00E421D5"/>
    <w:rsid w:val="00E50974"/>
    <w:rsid w:val="00E566CB"/>
    <w:rsid w:val="00E61BB1"/>
    <w:rsid w:val="00E70ED1"/>
    <w:rsid w:val="00E71948"/>
    <w:rsid w:val="00E77C32"/>
    <w:rsid w:val="00E83273"/>
    <w:rsid w:val="00E832EF"/>
    <w:rsid w:val="00E84801"/>
    <w:rsid w:val="00E903A2"/>
    <w:rsid w:val="00E95B43"/>
    <w:rsid w:val="00E97313"/>
    <w:rsid w:val="00E97787"/>
    <w:rsid w:val="00EA0D02"/>
    <w:rsid w:val="00EA7DDF"/>
    <w:rsid w:val="00EB28A3"/>
    <w:rsid w:val="00ED4395"/>
    <w:rsid w:val="00F06D56"/>
    <w:rsid w:val="00F215E0"/>
    <w:rsid w:val="00F276BD"/>
    <w:rsid w:val="00F31612"/>
    <w:rsid w:val="00F45341"/>
    <w:rsid w:val="00F51DE6"/>
    <w:rsid w:val="00F6242A"/>
    <w:rsid w:val="00F7154E"/>
    <w:rsid w:val="00F730B8"/>
    <w:rsid w:val="00F81EC3"/>
    <w:rsid w:val="00F85495"/>
    <w:rsid w:val="00F9076A"/>
    <w:rsid w:val="00F9487A"/>
    <w:rsid w:val="00F96158"/>
    <w:rsid w:val="00FA4FF3"/>
    <w:rsid w:val="00FB248E"/>
    <w:rsid w:val="00FB5615"/>
    <w:rsid w:val="00FC29EB"/>
    <w:rsid w:val="00FC3034"/>
    <w:rsid w:val="00FD136B"/>
    <w:rsid w:val="00FD231B"/>
    <w:rsid w:val="00FD5621"/>
    <w:rsid w:val="00FD587B"/>
    <w:rsid w:val="00FE18D6"/>
    <w:rsid w:val="00FE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330F19"/>
  <w15:docId w15:val="{E89E6C2A-2586-4DE1-A3A2-3282762E0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766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7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005D"/>
    <w:pPr>
      <w:ind w:left="720"/>
      <w:contextualSpacing/>
    </w:pPr>
  </w:style>
  <w:style w:type="character" w:customStyle="1" w:styleId="frlabel">
    <w:name w:val="fr_label"/>
    <w:basedOn w:val="DefaultParagraphFont"/>
    <w:rsid w:val="00D05C0E"/>
  </w:style>
  <w:style w:type="character" w:styleId="Hyperlink">
    <w:name w:val="Hyperlink"/>
    <w:basedOn w:val="DefaultParagraphFont"/>
    <w:uiPriority w:val="99"/>
    <w:unhideWhenUsed/>
    <w:rsid w:val="00D05C0E"/>
    <w:rPr>
      <w:color w:val="0000FF"/>
      <w:u w:val="single"/>
    </w:rPr>
  </w:style>
  <w:style w:type="character" w:customStyle="1" w:styleId="hithilite">
    <w:name w:val="hithilite"/>
    <w:basedOn w:val="DefaultParagraphFont"/>
    <w:rsid w:val="00D05C0E"/>
  </w:style>
  <w:style w:type="paragraph" w:customStyle="1" w:styleId="xgmail-msonospacing">
    <w:name w:val="x_gmail-msonospacing"/>
    <w:basedOn w:val="Normal"/>
    <w:rsid w:val="00FD136B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4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16/j.crte.2018.06.002" TargetMode="External"/><Relationship Id="rId5" Type="http://schemas.openxmlformats.org/officeDocument/2006/relationships/hyperlink" Target="https://www.sciencedirect.com/science/journal/163107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1044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Jersey Institute of Technology</Company>
  <LinksUpToDate>false</LinksUpToDate>
  <CharactersWithSpaces>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haiyan</dc:creator>
  <cp:lastModifiedBy>Haiyan Chen</cp:lastModifiedBy>
  <cp:revision>13</cp:revision>
  <dcterms:created xsi:type="dcterms:W3CDTF">2018-11-14T18:03:00Z</dcterms:created>
  <dcterms:modified xsi:type="dcterms:W3CDTF">2018-12-04T17:28:00Z</dcterms:modified>
</cp:coreProperties>
</file>