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208B" w:rsidRPr="001F0B0B" w:rsidRDefault="00E87984" w:rsidP="001F0B0B">
      <w:pPr>
        <w:pStyle w:val="Default"/>
        <w:jc w:val="center"/>
        <w:rPr>
          <w:b/>
          <w:bCs/>
          <w:sz w:val="28"/>
          <w:szCs w:val="28"/>
        </w:rPr>
      </w:pPr>
      <w:r>
        <w:rPr>
          <w:b/>
          <w:bCs/>
          <w:sz w:val="28"/>
          <w:szCs w:val="28"/>
        </w:rPr>
        <w:t>Comparison of sources for multi-anvil experiments</w:t>
      </w:r>
    </w:p>
    <w:p w:rsidR="001F0B0B" w:rsidRPr="001F0B0B" w:rsidRDefault="001F0B0B" w:rsidP="001F0B0B">
      <w:pPr>
        <w:pStyle w:val="Default"/>
        <w:jc w:val="center"/>
        <w:rPr>
          <w:b/>
          <w:bCs/>
          <w:sz w:val="28"/>
          <w:szCs w:val="28"/>
        </w:rPr>
      </w:pPr>
    </w:p>
    <w:p w:rsidR="001F0B0B" w:rsidRPr="001F0B0B" w:rsidRDefault="001F0B0B" w:rsidP="001F0B0B">
      <w:pPr>
        <w:pStyle w:val="Default"/>
        <w:jc w:val="center"/>
        <w:rPr>
          <w:b/>
          <w:bCs/>
          <w:sz w:val="28"/>
          <w:szCs w:val="28"/>
        </w:rPr>
      </w:pPr>
      <w:r w:rsidRPr="001F0B0B">
        <w:rPr>
          <w:b/>
          <w:bCs/>
          <w:sz w:val="28"/>
          <w:szCs w:val="28"/>
        </w:rPr>
        <w:t>Mark Rivers</w:t>
      </w:r>
    </w:p>
    <w:p w:rsidR="001F0B0B" w:rsidRPr="001F0B0B" w:rsidRDefault="00E87984" w:rsidP="001F0B0B">
      <w:pPr>
        <w:pStyle w:val="Default"/>
        <w:jc w:val="center"/>
        <w:rPr>
          <w:b/>
          <w:bCs/>
          <w:sz w:val="28"/>
          <w:szCs w:val="28"/>
        </w:rPr>
      </w:pPr>
      <w:r>
        <w:rPr>
          <w:b/>
          <w:bCs/>
          <w:sz w:val="28"/>
          <w:szCs w:val="28"/>
        </w:rPr>
        <w:t>August 4</w:t>
      </w:r>
      <w:r w:rsidR="001F0B0B" w:rsidRPr="001F0B0B">
        <w:rPr>
          <w:b/>
          <w:bCs/>
          <w:sz w:val="28"/>
          <w:szCs w:val="28"/>
        </w:rPr>
        <w:t>, 2017</w:t>
      </w:r>
    </w:p>
    <w:p w:rsidR="001F0B0B" w:rsidRPr="001F0B0B" w:rsidRDefault="001F0B0B" w:rsidP="001F0B0B">
      <w:pPr>
        <w:pStyle w:val="Default"/>
        <w:jc w:val="center"/>
        <w:rPr>
          <w:b/>
          <w:bCs/>
          <w:sz w:val="28"/>
          <w:szCs w:val="28"/>
        </w:rPr>
      </w:pPr>
    </w:p>
    <w:p w:rsidR="00007CFB" w:rsidRDefault="00007CFB" w:rsidP="00056C9B">
      <w:pPr>
        <w:pStyle w:val="Default"/>
        <w:rPr>
          <w:bCs/>
        </w:rPr>
      </w:pPr>
    </w:p>
    <w:p w:rsidR="00007CFB" w:rsidRDefault="00007CFB" w:rsidP="00056C9B">
      <w:pPr>
        <w:pStyle w:val="Default"/>
        <w:rPr>
          <w:bCs/>
        </w:rPr>
      </w:pPr>
    </w:p>
    <w:p w:rsidR="003D04B6" w:rsidRDefault="008E6B9A" w:rsidP="00056C9B">
      <w:pPr>
        <w:pStyle w:val="Default"/>
        <w:rPr>
          <w:bCs/>
        </w:rPr>
      </w:pPr>
      <w:r>
        <w:rPr>
          <w:bCs/>
        </w:rPr>
        <w:t>The following figure</w:t>
      </w:r>
      <w:r w:rsidR="00056C9B">
        <w:rPr>
          <w:bCs/>
        </w:rPr>
        <w:t>s</w:t>
      </w:r>
      <w:r>
        <w:rPr>
          <w:bCs/>
        </w:rPr>
        <w:t xml:space="preserve"> shows the intensity </w:t>
      </w:r>
      <w:r w:rsidR="00056C9B">
        <w:rPr>
          <w:bCs/>
        </w:rPr>
        <w:t xml:space="preserve">and brightness </w:t>
      </w:r>
      <w:r>
        <w:rPr>
          <w:bCs/>
        </w:rPr>
        <w:t xml:space="preserve">of a number of beamlines where </w:t>
      </w:r>
      <w:r w:rsidR="00E87984">
        <w:rPr>
          <w:bCs/>
        </w:rPr>
        <w:t xml:space="preserve">high-pressure </w:t>
      </w:r>
      <w:r>
        <w:rPr>
          <w:bCs/>
        </w:rPr>
        <w:t>experiments have been conducted in the past</w:t>
      </w:r>
      <w:r w:rsidR="003D04B6">
        <w:rPr>
          <w:bCs/>
        </w:rPr>
        <w:t>,</w:t>
      </w:r>
      <w:r>
        <w:rPr>
          <w:bCs/>
        </w:rPr>
        <w:t xml:space="preserve"> </w:t>
      </w:r>
      <w:r w:rsidR="003D04B6">
        <w:rPr>
          <w:bCs/>
        </w:rPr>
        <w:t xml:space="preserve">are conducted now, </w:t>
      </w:r>
      <w:r>
        <w:rPr>
          <w:bCs/>
        </w:rPr>
        <w:t>or may be conducted in the futu</w:t>
      </w:r>
      <w:r w:rsidR="00AF04BE">
        <w:rPr>
          <w:bCs/>
        </w:rPr>
        <w:t>r</w:t>
      </w:r>
      <w:r w:rsidR="00056C9B">
        <w:rPr>
          <w:bCs/>
        </w:rPr>
        <w:t>e.  The</w:t>
      </w:r>
      <w:r w:rsidR="003D04B6">
        <w:rPr>
          <w:bCs/>
        </w:rPr>
        <w:t xml:space="preserve"> </w:t>
      </w:r>
      <w:r w:rsidR="00056C9B">
        <w:rPr>
          <w:bCs/>
        </w:rPr>
        <w:t xml:space="preserve">following table lists </w:t>
      </w:r>
      <w:r w:rsidR="00847045">
        <w:rPr>
          <w:bCs/>
        </w:rPr>
        <w:t>the labels used in the plot</w:t>
      </w:r>
      <w:r w:rsidR="00056C9B">
        <w:rPr>
          <w:bCs/>
        </w:rPr>
        <w:t xml:space="preserve">s and </w:t>
      </w:r>
      <w:r w:rsidR="00847045">
        <w:rPr>
          <w:bCs/>
        </w:rPr>
        <w:t xml:space="preserve">corresponding </w:t>
      </w:r>
      <w:r w:rsidR="00056C9B">
        <w:rPr>
          <w:bCs/>
        </w:rPr>
        <w:t>source descriptions.</w:t>
      </w:r>
    </w:p>
    <w:p w:rsidR="003D04B6" w:rsidRDefault="003D04B6" w:rsidP="008E6B9A">
      <w:pPr>
        <w:pStyle w:val="Default"/>
        <w:rPr>
          <w:bCs/>
        </w:rPr>
      </w:pPr>
    </w:p>
    <w:tbl>
      <w:tblPr>
        <w:tblStyle w:val="TableGrid"/>
        <w:tblW w:w="0" w:type="auto"/>
        <w:tblLook w:val="04A0" w:firstRow="1" w:lastRow="0" w:firstColumn="1" w:lastColumn="0" w:noHBand="0" w:noVBand="1"/>
      </w:tblPr>
      <w:tblGrid>
        <w:gridCol w:w="4698"/>
        <w:gridCol w:w="5598"/>
      </w:tblGrid>
      <w:tr w:rsidR="003D04B6" w:rsidRPr="003D04B6" w:rsidTr="00CB6949">
        <w:tc>
          <w:tcPr>
            <w:tcW w:w="10296" w:type="dxa"/>
            <w:gridSpan w:val="2"/>
          </w:tcPr>
          <w:p w:rsidR="003D04B6" w:rsidRPr="003D04B6" w:rsidRDefault="003D04B6" w:rsidP="003D04B6">
            <w:pPr>
              <w:pStyle w:val="Default"/>
              <w:jc w:val="center"/>
              <w:rPr>
                <w:b/>
                <w:bCs/>
              </w:rPr>
            </w:pPr>
            <w:r w:rsidRPr="003D04B6">
              <w:rPr>
                <w:b/>
                <w:bCs/>
              </w:rPr>
              <w:t>Past sources</w:t>
            </w:r>
          </w:p>
        </w:tc>
      </w:tr>
      <w:tr w:rsidR="003D04B6" w:rsidRPr="003D04B6" w:rsidTr="008850D5">
        <w:tc>
          <w:tcPr>
            <w:tcW w:w="4698" w:type="dxa"/>
          </w:tcPr>
          <w:p w:rsidR="003D04B6" w:rsidRPr="003D04B6" w:rsidRDefault="003D04B6" w:rsidP="006B1A9A">
            <w:pPr>
              <w:pStyle w:val="Default"/>
              <w:rPr>
                <w:bCs/>
              </w:rPr>
            </w:pPr>
            <w:r w:rsidRPr="003D04B6">
              <w:rPr>
                <w:bCs/>
              </w:rPr>
              <w:t>NSLS X-17 SCW</w:t>
            </w:r>
          </w:p>
        </w:tc>
        <w:tc>
          <w:tcPr>
            <w:tcW w:w="5598" w:type="dxa"/>
          </w:tcPr>
          <w:p w:rsidR="003D04B6" w:rsidRPr="003D04B6" w:rsidRDefault="003D04B6" w:rsidP="006B1A9A">
            <w:pPr>
              <w:pStyle w:val="Default"/>
              <w:rPr>
                <w:bCs/>
              </w:rPr>
            </w:pPr>
            <w:r w:rsidRPr="003D04B6">
              <w:rPr>
                <w:bCs/>
              </w:rPr>
              <w:t xml:space="preserve"> NSLS-X17 superconducting wiggler</w:t>
            </w:r>
          </w:p>
        </w:tc>
      </w:tr>
      <w:tr w:rsidR="003D04B6" w:rsidRPr="003D04B6" w:rsidTr="007F6E09">
        <w:tc>
          <w:tcPr>
            <w:tcW w:w="10296" w:type="dxa"/>
            <w:gridSpan w:val="2"/>
          </w:tcPr>
          <w:p w:rsidR="003D04B6" w:rsidRPr="003D04B6" w:rsidRDefault="003D04B6" w:rsidP="003D04B6">
            <w:pPr>
              <w:pStyle w:val="Default"/>
              <w:jc w:val="center"/>
              <w:rPr>
                <w:b/>
                <w:bCs/>
              </w:rPr>
            </w:pPr>
            <w:r w:rsidRPr="003D04B6">
              <w:rPr>
                <w:b/>
                <w:bCs/>
              </w:rPr>
              <w:t>Current sources</w:t>
            </w:r>
          </w:p>
        </w:tc>
      </w:tr>
      <w:tr w:rsidR="003D04B6" w:rsidRPr="003D04B6" w:rsidTr="008850D5">
        <w:tc>
          <w:tcPr>
            <w:tcW w:w="4698" w:type="dxa"/>
          </w:tcPr>
          <w:p w:rsidR="003D04B6" w:rsidRPr="003D04B6" w:rsidRDefault="003D04B6" w:rsidP="006B1A9A">
            <w:pPr>
              <w:pStyle w:val="Default"/>
              <w:rPr>
                <w:bCs/>
              </w:rPr>
            </w:pPr>
            <w:r w:rsidRPr="003D04B6">
              <w:rPr>
                <w:bCs/>
              </w:rPr>
              <w:t>ALS SB</w:t>
            </w:r>
          </w:p>
        </w:tc>
        <w:tc>
          <w:tcPr>
            <w:tcW w:w="5598" w:type="dxa"/>
          </w:tcPr>
          <w:p w:rsidR="003D04B6" w:rsidRPr="003D04B6" w:rsidRDefault="008850D5" w:rsidP="006B1A9A">
            <w:pPr>
              <w:pStyle w:val="Default"/>
              <w:rPr>
                <w:bCs/>
              </w:rPr>
            </w:pPr>
            <w:r>
              <w:rPr>
                <w:bCs/>
              </w:rPr>
              <w:t xml:space="preserve">ALS </w:t>
            </w:r>
            <w:proofErr w:type="spellStart"/>
            <w:r w:rsidR="003D04B6" w:rsidRPr="003D04B6">
              <w:rPr>
                <w:bCs/>
              </w:rPr>
              <w:t>superbend</w:t>
            </w:r>
            <w:proofErr w:type="spellEnd"/>
            <w:r>
              <w:rPr>
                <w:bCs/>
              </w:rPr>
              <w:t xml:space="preserve"> beamline 12.2.2</w:t>
            </w:r>
          </w:p>
        </w:tc>
      </w:tr>
      <w:tr w:rsidR="003D04B6" w:rsidRPr="003D04B6" w:rsidTr="008850D5">
        <w:tc>
          <w:tcPr>
            <w:tcW w:w="4698" w:type="dxa"/>
          </w:tcPr>
          <w:p w:rsidR="003D04B6" w:rsidRPr="003D04B6" w:rsidRDefault="003D04B6" w:rsidP="006B1A9A">
            <w:pPr>
              <w:pStyle w:val="Default"/>
              <w:rPr>
                <w:bCs/>
              </w:rPr>
            </w:pPr>
            <w:r w:rsidRPr="003D04B6">
              <w:rPr>
                <w:bCs/>
              </w:rPr>
              <w:t>APS BM</w:t>
            </w:r>
          </w:p>
        </w:tc>
        <w:tc>
          <w:tcPr>
            <w:tcW w:w="5598" w:type="dxa"/>
          </w:tcPr>
          <w:p w:rsidR="003D04B6" w:rsidRPr="003D04B6" w:rsidRDefault="003D04B6" w:rsidP="006B1A9A">
            <w:pPr>
              <w:pStyle w:val="Default"/>
              <w:rPr>
                <w:bCs/>
              </w:rPr>
            </w:pPr>
            <w:r w:rsidRPr="003D04B6">
              <w:rPr>
                <w:bCs/>
              </w:rPr>
              <w:t>APS bending magnet</w:t>
            </w:r>
          </w:p>
        </w:tc>
      </w:tr>
      <w:tr w:rsidR="003D04B6" w:rsidRPr="003D04B6" w:rsidTr="008850D5">
        <w:tc>
          <w:tcPr>
            <w:tcW w:w="4698" w:type="dxa"/>
          </w:tcPr>
          <w:p w:rsidR="003D04B6" w:rsidRPr="003D04B6" w:rsidRDefault="003D04B6" w:rsidP="006B1A9A">
            <w:pPr>
              <w:pStyle w:val="Default"/>
              <w:rPr>
                <w:bCs/>
              </w:rPr>
            </w:pPr>
            <w:r w:rsidRPr="003D04B6">
              <w:rPr>
                <w:bCs/>
              </w:rPr>
              <w:t>APS UA</w:t>
            </w:r>
          </w:p>
        </w:tc>
        <w:tc>
          <w:tcPr>
            <w:tcW w:w="5598" w:type="dxa"/>
          </w:tcPr>
          <w:p w:rsidR="003D04B6" w:rsidRPr="003D04B6" w:rsidRDefault="003D04B6" w:rsidP="006B1A9A">
            <w:pPr>
              <w:pStyle w:val="Default"/>
              <w:rPr>
                <w:bCs/>
              </w:rPr>
            </w:pPr>
            <w:r w:rsidRPr="003D04B6">
              <w:rPr>
                <w:bCs/>
              </w:rPr>
              <w:t xml:space="preserve">APS 33mm period undulator </w:t>
            </w:r>
            <w:proofErr w:type="spellStart"/>
            <w:r w:rsidRPr="003D04B6">
              <w:rPr>
                <w:bCs/>
              </w:rPr>
              <w:t>untapered</w:t>
            </w:r>
            <w:proofErr w:type="spellEnd"/>
          </w:p>
        </w:tc>
      </w:tr>
      <w:tr w:rsidR="003D04B6" w:rsidRPr="003D04B6" w:rsidTr="008850D5">
        <w:tc>
          <w:tcPr>
            <w:tcW w:w="4698" w:type="dxa"/>
          </w:tcPr>
          <w:p w:rsidR="003D04B6" w:rsidRPr="003D04B6" w:rsidRDefault="003D04B6" w:rsidP="006B1A9A">
            <w:pPr>
              <w:pStyle w:val="Default"/>
              <w:rPr>
                <w:bCs/>
              </w:rPr>
            </w:pPr>
            <w:r w:rsidRPr="003D04B6">
              <w:rPr>
                <w:bCs/>
              </w:rPr>
              <w:t>APS UA</w:t>
            </w:r>
          </w:p>
        </w:tc>
        <w:tc>
          <w:tcPr>
            <w:tcW w:w="5598" w:type="dxa"/>
          </w:tcPr>
          <w:p w:rsidR="003D04B6" w:rsidRPr="003D04B6" w:rsidRDefault="003D04B6" w:rsidP="006B1A9A">
            <w:pPr>
              <w:pStyle w:val="Default"/>
              <w:rPr>
                <w:bCs/>
              </w:rPr>
            </w:pPr>
            <w:r>
              <w:rPr>
                <w:bCs/>
              </w:rPr>
              <w:t>A</w:t>
            </w:r>
            <w:r w:rsidRPr="003D04B6">
              <w:rPr>
                <w:bCs/>
              </w:rPr>
              <w:t>PS 33 mm period undulator tapered</w:t>
            </w:r>
          </w:p>
        </w:tc>
      </w:tr>
      <w:tr w:rsidR="003D04B6" w:rsidRPr="003D04B6" w:rsidTr="008850D5">
        <w:tc>
          <w:tcPr>
            <w:tcW w:w="4698" w:type="dxa"/>
          </w:tcPr>
          <w:p w:rsidR="003D04B6" w:rsidRPr="003D04B6" w:rsidRDefault="003D04B6" w:rsidP="006B1A9A">
            <w:pPr>
              <w:pStyle w:val="Default"/>
              <w:rPr>
                <w:bCs/>
              </w:rPr>
            </w:pPr>
            <w:r w:rsidRPr="003D04B6">
              <w:rPr>
                <w:bCs/>
              </w:rPr>
              <w:t>NSLS-II U20</w:t>
            </w:r>
          </w:p>
        </w:tc>
        <w:tc>
          <w:tcPr>
            <w:tcW w:w="5598" w:type="dxa"/>
          </w:tcPr>
          <w:p w:rsidR="003D04B6" w:rsidRPr="003D04B6" w:rsidRDefault="003D04B6" w:rsidP="006B1A9A">
            <w:pPr>
              <w:pStyle w:val="Default"/>
              <w:rPr>
                <w:bCs/>
              </w:rPr>
            </w:pPr>
            <w:r w:rsidRPr="003D04B6">
              <w:rPr>
                <w:bCs/>
              </w:rPr>
              <w:t>NSLS-II 20mm period undulator at HXN</w:t>
            </w:r>
          </w:p>
        </w:tc>
      </w:tr>
      <w:tr w:rsidR="003D04B6" w:rsidRPr="003D04B6" w:rsidTr="008850D5">
        <w:tc>
          <w:tcPr>
            <w:tcW w:w="4698" w:type="dxa"/>
          </w:tcPr>
          <w:p w:rsidR="003D04B6" w:rsidRPr="003D04B6" w:rsidRDefault="003D04B6" w:rsidP="006B1A9A">
            <w:pPr>
              <w:pStyle w:val="Default"/>
              <w:rPr>
                <w:bCs/>
              </w:rPr>
            </w:pPr>
            <w:r w:rsidRPr="003D04B6">
              <w:rPr>
                <w:bCs/>
              </w:rPr>
              <w:t>NSLS-II DW90</w:t>
            </w:r>
          </w:p>
        </w:tc>
        <w:tc>
          <w:tcPr>
            <w:tcW w:w="5598" w:type="dxa"/>
          </w:tcPr>
          <w:p w:rsidR="003D04B6" w:rsidRPr="003D04B6" w:rsidRDefault="003D04B6" w:rsidP="006B1A9A">
            <w:pPr>
              <w:pStyle w:val="Default"/>
              <w:rPr>
                <w:bCs/>
              </w:rPr>
            </w:pPr>
            <w:r w:rsidRPr="003D04B6">
              <w:rPr>
                <w:bCs/>
              </w:rPr>
              <w:t>NSLS-II 90 mm period damping wiggler at XPD</w:t>
            </w:r>
          </w:p>
        </w:tc>
      </w:tr>
      <w:tr w:rsidR="003D04B6" w:rsidRPr="003D04B6" w:rsidTr="00581B29">
        <w:tc>
          <w:tcPr>
            <w:tcW w:w="10296" w:type="dxa"/>
            <w:gridSpan w:val="2"/>
          </w:tcPr>
          <w:p w:rsidR="003D04B6" w:rsidRPr="003D04B6" w:rsidRDefault="00056C9B" w:rsidP="003D04B6">
            <w:pPr>
              <w:pStyle w:val="Default"/>
              <w:jc w:val="center"/>
              <w:rPr>
                <w:b/>
                <w:bCs/>
              </w:rPr>
            </w:pPr>
            <w:r>
              <w:rPr>
                <w:b/>
                <w:bCs/>
              </w:rPr>
              <w:t>Potential f</w:t>
            </w:r>
            <w:r w:rsidR="003D04B6" w:rsidRPr="003D04B6">
              <w:rPr>
                <w:b/>
                <w:bCs/>
              </w:rPr>
              <w:t>uture sources</w:t>
            </w:r>
          </w:p>
        </w:tc>
      </w:tr>
      <w:tr w:rsidR="003D04B6" w:rsidRPr="003D04B6" w:rsidTr="008850D5">
        <w:tc>
          <w:tcPr>
            <w:tcW w:w="4698" w:type="dxa"/>
          </w:tcPr>
          <w:p w:rsidR="003D04B6" w:rsidRPr="003D04B6" w:rsidRDefault="003D04B6" w:rsidP="006B1A9A">
            <w:pPr>
              <w:pStyle w:val="Default"/>
              <w:rPr>
                <w:bCs/>
              </w:rPr>
            </w:pPr>
            <w:r w:rsidRPr="003D04B6">
              <w:rPr>
                <w:bCs/>
              </w:rPr>
              <w:t>NSLS-II SCW 4T</w:t>
            </w:r>
          </w:p>
        </w:tc>
        <w:tc>
          <w:tcPr>
            <w:tcW w:w="5598" w:type="dxa"/>
          </w:tcPr>
          <w:p w:rsidR="003D04B6" w:rsidRPr="003D04B6" w:rsidRDefault="003D04B6" w:rsidP="006B1A9A">
            <w:pPr>
              <w:pStyle w:val="Default"/>
              <w:rPr>
                <w:bCs/>
              </w:rPr>
            </w:pPr>
            <w:r w:rsidRPr="003D04B6">
              <w:rPr>
                <w:bCs/>
              </w:rPr>
              <w:t>NSLS-II 4 tesla superconducting wiggler at HEX</w:t>
            </w:r>
          </w:p>
        </w:tc>
      </w:tr>
      <w:tr w:rsidR="003D04B6" w:rsidRPr="003D04B6" w:rsidTr="008850D5">
        <w:tc>
          <w:tcPr>
            <w:tcW w:w="4698" w:type="dxa"/>
          </w:tcPr>
          <w:p w:rsidR="003D04B6" w:rsidRPr="003D04B6" w:rsidRDefault="003D04B6" w:rsidP="006B1A9A">
            <w:pPr>
              <w:pStyle w:val="Default"/>
              <w:rPr>
                <w:bCs/>
              </w:rPr>
            </w:pPr>
            <w:r w:rsidRPr="003D04B6">
              <w:rPr>
                <w:bCs/>
              </w:rPr>
              <w:t>APS-I U27.5</w:t>
            </w:r>
          </w:p>
        </w:tc>
        <w:tc>
          <w:tcPr>
            <w:tcW w:w="5598" w:type="dxa"/>
          </w:tcPr>
          <w:p w:rsidR="003D04B6" w:rsidRPr="003D04B6" w:rsidRDefault="003D04B6" w:rsidP="006B1A9A">
            <w:pPr>
              <w:pStyle w:val="Default"/>
              <w:rPr>
                <w:bCs/>
              </w:rPr>
            </w:pPr>
            <w:r w:rsidRPr="003D04B6">
              <w:rPr>
                <w:bCs/>
              </w:rPr>
              <w:t>APS upgrade 27.5 mm period normal undulator</w:t>
            </w:r>
          </w:p>
        </w:tc>
      </w:tr>
      <w:tr w:rsidR="003D04B6" w:rsidRPr="003D04B6" w:rsidTr="008850D5">
        <w:tc>
          <w:tcPr>
            <w:tcW w:w="4698" w:type="dxa"/>
          </w:tcPr>
          <w:p w:rsidR="003D04B6" w:rsidRPr="003D04B6" w:rsidRDefault="003D04B6" w:rsidP="006B1A9A">
            <w:pPr>
              <w:pStyle w:val="Default"/>
              <w:rPr>
                <w:bCs/>
              </w:rPr>
            </w:pPr>
            <w:r w:rsidRPr="003D04B6">
              <w:rPr>
                <w:bCs/>
              </w:rPr>
              <w:t>APS-U SCU18</w:t>
            </w:r>
          </w:p>
        </w:tc>
        <w:tc>
          <w:tcPr>
            <w:tcW w:w="5598" w:type="dxa"/>
          </w:tcPr>
          <w:p w:rsidR="003D04B6" w:rsidRPr="003D04B6" w:rsidRDefault="003D04B6" w:rsidP="006B1A9A">
            <w:pPr>
              <w:pStyle w:val="Default"/>
              <w:rPr>
                <w:bCs/>
              </w:rPr>
            </w:pPr>
            <w:r w:rsidRPr="003D04B6">
              <w:rPr>
                <w:bCs/>
              </w:rPr>
              <w:t>APS upgrade 18 mm period superconducting undulator</w:t>
            </w:r>
          </w:p>
        </w:tc>
      </w:tr>
      <w:tr w:rsidR="003D04B6" w:rsidRPr="003D04B6" w:rsidTr="008850D5">
        <w:tc>
          <w:tcPr>
            <w:tcW w:w="4698" w:type="dxa"/>
          </w:tcPr>
          <w:p w:rsidR="003D04B6" w:rsidRPr="003D04B6" w:rsidRDefault="003D04B6" w:rsidP="006B1A9A">
            <w:pPr>
              <w:pStyle w:val="Default"/>
              <w:rPr>
                <w:bCs/>
              </w:rPr>
            </w:pPr>
            <w:r w:rsidRPr="003D04B6">
              <w:rPr>
                <w:bCs/>
              </w:rPr>
              <w:t>APS-U TPW</w:t>
            </w:r>
          </w:p>
        </w:tc>
        <w:tc>
          <w:tcPr>
            <w:tcW w:w="5598" w:type="dxa"/>
          </w:tcPr>
          <w:p w:rsidR="003D04B6" w:rsidRPr="003D04B6" w:rsidRDefault="003D04B6" w:rsidP="006B1A9A">
            <w:pPr>
              <w:pStyle w:val="Default"/>
              <w:rPr>
                <w:bCs/>
              </w:rPr>
            </w:pPr>
            <w:r w:rsidRPr="003D04B6">
              <w:rPr>
                <w:bCs/>
              </w:rPr>
              <w:t xml:space="preserve">APS upgrade three pole wiggler  </w:t>
            </w:r>
          </w:p>
        </w:tc>
      </w:tr>
    </w:tbl>
    <w:p w:rsidR="00056C9B" w:rsidRDefault="00056C9B" w:rsidP="008E6B9A">
      <w:pPr>
        <w:pStyle w:val="Default"/>
        <w:rPr>
          <w:bCs/>
        </w:rPr>
      </w:pPr>
    </w:p>
    <w:p w:rsidR="00056C9B" w:rsidRDefault="00056C9B">
      <w:pPr>
        <w:rPr>
          <w:rFonts w:ascii="Times New Roman" w:hAnsi="Times New Roman" w:cs="Times New Roman"/>
          <w:bCs/>
          <w:color w:val="000000"/>
          <w:sz w:val="24"/>
          <w:szCs w:val="24"/>
        </w:rPr>
      </w:pPr>
      <w:r>
        <w:rPr>
          <w:bCs/>
        </w:rPr>
        <w:br w:type="page"/>
      </w:r>
    </w:p>
    <w:p w:rsidR="003D04B6" w:rsidRDefault="003D04B6" w:rsidP="008E6B9A">
      <w:pPr>
        <w:pStyle w:val="Default"/>
        <w:rPr>
          <w:bCs/>
        </w:rPr>
      </w:pPr>
    </w:p>
    <w:p w:rsidR="00E87984" w:rsidRDefault="008E6B9A" w:rsidP="008E6B9A">
      <w:pPr>
        <w:pStyle w:val="Default"/>
        <w:rPr>
          <w:bCs/>
        </w:rPr>
      </w:pPr>
      <w:r>
        <w:rPr>
          <w:bCs/>
        </w:rPr>
        <w:t xml:space="preserve">Intensity is flux per solid angle, and is the appropriate figure of merit for beamlines without focusing, or where the focusing is far from preserving the source brightness.  </w:t>
      </w:r>
      <w:r w:rsidR="00E87984">
        <w:rPr>
          <w:bCs/>
        </w:rPr>
        <w:t>This is thus normally the most relevant figure of merit for multi-anvil experiments, where focusing to a source-size limited spot is not normally done.</w:t>
      </w:r>
    </w:p>
    <w:p w:rsidR="00E87984" w:rsidRDefault="00E87984" w:rsidP="008E6B9A">
      <w:pPr>
        <w:pStyle w:val="Default"/>
        <w:rPr>
          <w:bCs/>
        </w:rPr>
      </w:pPr>
    </w:p>
    <w:p w:rsidR="008E6B9A" w:rsidRDefault="00787D55" w:rsidP="008E6B9A">
      <w:pPr>
        <w:pStyle w:val="Default"/>
        <w:rPr>
          <w:bCs/>
        </w:rPr>
      </w:pPr>
      <w:r>
        <w:rPr>
          <w:bCs/>
        </w:rPr>
        <w:t xml:space="preserve">The important energy range for </w:t>
      </w:r>
      <w:r w:rsidR="00E87984">
        <w:rPr>
          <w:bCs/>
        </w:rPr>
        <w:t>multi-anvil</w:t>
      </w:r>
      <w:r>
        <w:rPr>
          <w:bCs/>
        </w:rPr>
        <w:t xml:space="preserve"> ex</w:t>
      </w:r>
      <w:r w:rsidR="00E87984">
        <w:rPr>
          <w:bCs/>
        </w:rPr>
        <w:t>periments is generally between 3</w:t>
      </w:r>
      <w:r>
        <w:rPr>
          <w:bCs/>
        </w:rPr>
        <w:t xml:space="preserve">0 and 80 keV.  </w:t>
      </w:r>
      <w:r w:rsidR="008E6B9A">
        <w:rPr>
          <w:bCs/>
        </w:rPr>
        <w:t xml:space="preserve">It can be seen that the NSLS-II XPD source is </w:t>
      </w:r>
      <w:r>
        <w:rPr>
          <w:bCs/>
        </w:rPr>
        <w:t>~</w:t>
      </w:r>
      <w:r w:rsidR="00B67B46">
        <w:rPr>
          <w:bCs/>
        </w:rPr>
        <w:t>10-100 times</w:t>
      </w:r>
      <w:r w:rsidR="008E6B9A">
        <w:rPr>
          <w:bCs/>
        </w:rPr>
        <w:t xml:space="preserve"> </w:t>
      </w:r>
      <w:r>
        <w:rPr>
          <w:bCs/>
        </w:rPr>
        <w:t>higher intensity</w:t>
      </w:r>
      <w:r w:rsidR="008E6B9A">
        <w:rPr>
          <w:bCs/>
        </w:rPr>
        <w:t xml:space="preserve"> than the ALS </w:t>
      </w:r>
      <w:proofErr w:type="spellStart"/>
      <w:r w:rsidR="008E6B9A">
        <w:rPr>
          <w:bCs/>
        </w:rPr>
        <w:t>superbend</w:t>
      </w:r>
      <w:proofErr w:type="spellEnd"/>
      <w:r w:rsidR="008E6B9A">
        <w:rPr>
          <w:bCs/>
        </w:rPr>
        <w:t xml:space="preserve">, APS bending magnet, and X-17 superconducting wiggler.  It is </w:t>
      </w:r>
      <w:r w:rsidR="00B67B46">
        <w:rPr>
          <w:bCs/>
        </w:rPr>
        <w:t>~100 times</w:t>
      </w:r>
      <w:r>
        <w:rPr>
          <w:bCs/>
        </w:rPr>
        <w:t xml:space="preserve"> lower intensity</w:t>
      </w:r>
      <w:r w:rsidR="008E6B9A">
        <w:rPr>
          <w:bCs/>
        </w:rPr>
        <w:t xml:space="preserve"> than the APS </w:t>
      </w:r>
      <w:proofErr w:type="spellStart"/>
      <w:r w:rsidR="008E6B9A">
        <w:rPr>
          <w:bCs/>
        </w:rPr>
        <w:t>undulators</w:t>
      </w:r>
      <w:proofErr w:type="spellEnd"/>
      <w:r w:rsidR="008E6B9A">
        <w:rPr>
          <w:bCs/>
        </w:rPr>
        <w:t>.</w:t>
      </w:r>
    </w:p>
    <w:p w:rsidR="00E87984" w:rsidRDefault="00E87984" w:rsidP="008E6B9A">
      <w:pPr>
        <w:pStyle w:val="Default"/>
        <w:rPr>
          <w:bCs/>
        </w:rPr>
      </w:pPr>
    </w:p>
    <w:p w:rsidR="00E87984" w:rsidRPr="001F0B0B" w:rsidRDefault="00E87984" w:rsidP="008E6B9A">
      <w:pPr>
        <w:pStyle w:val="Default"/>
        <w:rPr>
          <w:bCs/>
        </w:rPr>
      </w:pPr>
      <w:r>
        <w:rPr>
          <w:bCs/>
        </w:rPr>
        <w:t>An APS bending magnet that uses vertical focusing to gain a factor of 10 in intensity on the sample would thus be about the same as the NSLS-II XPD or HEX with no vertical focusing.</w:t>
      </w:r>
    </w:p>
    <w:p w:rsidR="00056C9B" w:rsidRDefault="00C868B8" w:rsidP="00056C9B">
      <w:pPr>
        <w:pStyle w:val="Default"/>
        <w:rPr>
          <w:bCs/>
        </w:rPr>
      </w:pPr>
      <w:r w:rsidRPr="00C868B8">
        <w:rPr>
          <w:bCs/>
          <w:noProof/>
        </w:rPr>
        <w:drawing>
          <wp:inline distT="0" distB="0" distL="0" distR="0">
            <wp:extent cx="6400800" cy="4415594"/>
            <wp:effectExtent l="0" t="0" r="0" b="444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6" cstate="print">
                      <a:extLst>
                        <a:ext uri="{28A0092B-C50C-407E-A947-70E740481C1C}">
                          <a14:useLocalDpi xmlns:a14="http://schemas.microsoft.com/office/drawing/2010/main" val="0"/>
                        </a:ext>
                      </a:extLst>
                    </a:blip>
                    <a:srcRect l="5449" t="9942" r="3953" b="5764"/>
                    <a:stretch/>
                  </pic:blipFill>
                  <pic:spPr>
                    <a:xfrm>
                      <a:off x="0" y="0"/>
                      <a:ext cx="6400800" cy="4415594"/>
                    </a:xfrm>
                    <a:prstGeom prst="rect">
                      <a:avLst/>
                    </a:prstGeom>
                  </pic:spPr>
                </pic:pic>
              </a:graphicData>
            </a:graphic>
          </wp:inline>
        </w:drawing>
      </w:r>
    </w:p>
    <w:p w:rsidR="00AF04BE" w:rsidRDefault="00AF04BE" w:rsidP="00056C9B">
      <w:pPr>
        <w:pStyle w:val="Default"/>
        <w:rPr>
          <w:bCs/>
        </w:rPr>
      </w:pPr>
      <w:r>
        <w:rPr>
          <w:bCs/>
        </w:rPr>
        <w:br w:type="page"/>
      </w:r>
    </w:p>
    <w:p w:rsidR="008E6B9A" w:rsidRPr="001F0B0B" w:rsidRDefault="008E6B9A" w:rsidP="008E6B9A">
      <w:pPr>
        <w:pStyle w:val="Default"/>
        <w:rPr>
          <w:bCs/>
        </w:rPr>
      </w:pPr>
      <w:r>
        <w:rPr>
          <w:bCs/>
        </w:rPr>
        <w:lastRenderedPageBreak/>
        <w:t xml:space="preserve">The following figure shows the brightness </w:t>
      </w:r>
      <w:r w:rsidR="00787D55">
        <w:rPr>
          <w:bCs/>
        </w:rPr>
        <w:t xml:space="preserve">of </w:t>
      </w:r>
      <w:r>
        <w:rPr>
          <w:bCs/>
        </w:rPr>
        <w:t>the same beamlines shown in the previous figure.  Brightness is flux per solid angle per source size, and is the appropriate fi</w:t>
      </w:r>
      <w:r w:rsidR="00E87984">
        <w:rPr>
          <w:bCs/>
        </w:rPr>
        <w:t>gure of merit for beamlines that</w:t>
      </w:r>
      <w:r>
        <w:rPr>
          <w:bCs/>
        </w:rPr>
        <w:t xml:space="preserve"> </w:t>
      </w:r>
      <w:r w:rsidR="00E87984">
        <w:rPr>
          <w:bCs/>
        </w:rPr>
        <w:t xml:space="preserve">are </w:t>
      </w:r>
      <w:r>
        <w:rPr>
          <w:bCs/>
        </w:rPr>
        <w:t>focusing</w:t>
      </w:r>
      <w:r w:rsidR="00E87984">
        <w:rPr>
          <w:bCs/>
        </w:rPr>
        <w:t xml:space="preserve"> to a small spot size</w:t>
      </w:r>
      <w:r>
        <w:rPr>
          <w:bCs/>
        </w:rPr>
        <w:t xml:space="preserve">.  It can be seen that the NSLS-II XPD source is </w:t>
      </w:r>
      <w:r w:rsidR="00B67B46">
        <w:rPr>
          <w:bCs/>
        </w:rPr>
        <w:t>~100 times</w:t>
      </w:r>
      <w:r>
        <w:rPr>
          <w:bCs/>
        </w:rPr>
        <w:t xml:space="preserve"> brighter than the ALS </w:t>
      </w:r>
      <w:proofErr w:type="spellStart"/>
      <w:r>
        <w:rPr>
          <w:bCs/>
        </w:rPr>
        <w:t>superbend</w:t>
      </w:r>
      <w:proofErr w:type="spellEnd"/>
      <w:r>
        <w:rPr>
          <w:bCs/>
        </w:rPr>
        <w:t xml:space="preserve">, APS bending magnet, and X-17 superconducting wiggler.  It is </w:t>
      </w:r>
      <w:proofErr w:type="gramStart"/>
      <w:r w:rsidR="00787D55">
        <w:rPr>
          <w:bCs/>
        </w:rPr>
        <w:t>~10-100 times</w:t>
      </w:r>
      <w:r>
        <w:rPr>
          <w:bCs/>
        </w:rPr>
        <w:t xml:space="preserve"> less bright than the APS </w:t>
      </w:r>
      <w:proofErr w:type="spellStart"/>
      <w:r>
        <w:rPr>
          <w:bCs/>
        </w:rPr>
        <w:t>undu</w:t>
      </w:r>
      <w:r w:rsidR="00787D55">
        <w:rPr>
          <w:bCs/>
        </w:rPr>
        <w:t>lators</w:t>
      </w:r>
      <w:proofErr w:type="spellEnd"/>
      <w:r w:rsidR="00787D55">
        <w:rPr>
          <w:bCs/>
        </w:rPr>
        <w:t xml:space="preserve"> today,</w:t>
      </w:r>
      <w:proofErr w:type="gramEnd"/>
      <w:r w:rsidR="00787D55">
        <w:rPr>
          <w:bCs/>
        </w:rPr>
        <w:t xml:space="preserve"> and </w:t>
      </w:r>
      <w:r w:rsidR="00B67B46">
        <w:rPr>
          <w:bCs/>
        </w:rPr>
        <w:t xml:space="preserve">1000 times less bright than APS </w:t>
      </w:r>
      <w:proofErr w:type="spellStart"/>
      <w:r w:rsidR="00B67B46">
        <w:rPr>
          <w:bCs/>
        </w:rPr>
        <w:t>undulators</w:t>
      </w:r>
      <w:proofErr w:type="spellEnd"/>
      <w:r w:rsidR="00B67B46">
        <w:rPr>
          <w:bCs/>
        </w:rPr>
        <w:t xml:space="preserve"> after the upgrade.</w:t>
      </w:r>
    </w:p>
    <w:p w:rsidR="008E6B9A" w:rsidRDefault="008E6B9A" w:rsidP="008E6B9A">
      <w:pPr>
        <w:pStyle w:val="Default"/>
        <w:rPr>
          <w:bCs/>
        </w:rPr>
      </w:pPr>
    </w:p>
    <w:p w:rsidR="008E6B9A" w:rsidRDefault="008E6B9A" w:rsidP="001F0B0B">
      <w:pPr>
        <w:pStyle w:val="Default"/>
        <w:rPr>
          <w:bCs/>
        </w:rPr>
      </w:pPr>
    </w:p>
    <w:p w:rsidR="008E6B9A" w:rsidRDefault="008E6B9A" w:rsidP="001F0B0B">
      <w:pPr>
        <w:pStyle w:val="Default"/>
        <w:rPr>
          <w:bCs/>
        </w:rPr>
      </w:pPr>
      <w:r w:rsidRPr="008E6B9A">
        <w:rPr>
          <w:bCs/>
          <w:noProof/>
        </w:rPr>
        <w:drawing>
          <wp:inline distT="0" distB="0" distL="0" distR="0" wp14:anchorId="214C7FA5" wp14:editId="0EC991C5">
            <wp:extent cx="6400800" cy="4654257"/>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7" cstate="print">
                      <a:extLst>
                        <a:ext uri="{28A0092B-C50C-407E-A947-70E740481C1C}">
                          <a14:useLocalDpi xmlns:a14="http://schemas.microsoft.com/office/drawing/2010/main" val="0"/>
                        </a:ext>
                      </a:extLst>
                    </a:blip>
                    <a:srcRect l="6574" t="8148" r="5556" b="6667"/>
                    <a:stretch/>
                  </pic:blipFill>
                  <pic:spPr>
                    <a:xfrm>
                      <a:off x="0" y="0"/>
                      <a:ext cx="6400800" cy="4654257"/>
                    </a:xfrm>
                    <a:prstGeom prst="rect">
                      <a:avLst/>
                    </a:prstGeom>
                  </pic:spPr>
                </pic:pic>
              </a:graphicData>
            </a:graphic>
          </wp:inline>
        </w:drawing>
      </w:r>
    </w:p>
    <w:p w:rsidR="00007CFB" w:rsidRDefault="00007CFB">
      <w:pPr>
        <w:rPr>
          <w:bCs/>
        </w:rPr>
      </w:pPr>
      <w:r>
        <w:rPr>
          <w:bCs/>
        </w:rPr>
        <w:br w:type="page"/>
      </w:r>
    </w:p>
    <w:p w:rsidR="00007CFB" w:rsidRPr="00007CFB" w:rsidRDefault="00007CFB" w:rsidP="00007CFB">
      <w:pPr>
        <w:rPr>
          <w:bCs/>
        </w:rPr>
      </w:pPr>
      <w:r w:rsidRPr="00007CFB">
        <w:rPr>
          <w:bCs/>
        </w:rPr>
        <w:lastRenderedPageBreak/>
        <w:t>We can gain intensity at 13-BM-D by using a vertical focusing mirror.  The mirror is 1 meter long.  We can control the pitch of the mirror, which controls the high-energy cutoff and the solid angle that the mirror collects.</w:t>
      </w:r>
    </w:p>
    <w:p w:rsidR="00007CFB" w:rsidRDefault="00007CFB" w:rsidP="00007CFB">
      <w:pPr>
        <w:rPr>
          <w:bCs/>
        </w:rPr>
      </w:pPr>
      <w:r w:rsidRPr="00007CFB">
        <w:rPr>
          <w:bCs/>
        </w:rPr>
        <w:t xml:space="preserve">At 1 mrad the mirror has nearly 100% efficiency to 78 keV, and drops off at about 85 keV.  At this angle the mirror will collect 1 mm of beam in the vertical direction (because it is 1 meter long at 1 mrad incident angle).  The mirror can focus that beam to less than 100 microns, probably as small as 25 microns.  At 100 microns that would be a factor of 10 </w:t>
      </w:r>
      <w:proofErr w:type="gramStart"/>
      <w:r w:rsidRPr="00007CFB">
        <w:rPr>
          <w:bCs/>
        </w:rPr>
        <w:t>increase</w:t>
      </w:r>
      <w:proofErr w:type="gramEnd"/>
      <w:r w:rsidRPr="00007CFB">
        <w:rPr>
          <w:bCs/>
        </w:rPr>
        <w:t xml:space="preserve"> in intensity, and at 25 microns it would be a factor of 40.</w:t>
      </w:r>
    </w:p>
    <w:p w:rsidR="00007CFB" w:rsidRPr="00007CFB" w:rsidRDefault="00007CFB" w:rsidP="00007CFB">
      <w:pPr>
        <w:rPr>
          <w:bCs/>
        </w:rPr>
      </w:pPr>
    </w:p>
    <w:p w:rsidR="00007CFB" w:rsidRPr="00007CFB" w:rsidRDefault="00007CFB" w:rsidP="00007CFB">
      <w:pPr>
        <w:rPr>
          <w:bCs/>
        </w:rPr>
      </w:pPr>
      <w:r>
        <w:rPr>
          <w:rFonts w:ascii="Times New Roman" w:hAnsi="Times New Roman" w:cs="Times New Roman"/>
          <w:bCs/>
          <w:noProof/>
          <w:color w:val="000000"/>
          <w:sz w:val="24"/>
          <w:szCs w:val="24"/>
        </w:rPr>
        <w:drawing>
          <wp:inline distT="0" distB="0" distL="0" distR="0">
            <wp:extent cx="6400800" cy="4572000"/>
            <wp:effectExtent l="0" t="0" r="0" b="0"/>
            <wp:docPr id="4" name="Picture 4" descr="C:\Users\rivers\AppData\Local\Microsoft\Windows\Temporary Internet Files\Content.Word\spectrum_1mrad_1m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ivers\AppData\Local\Microsoft\Windows\Temporary Internet Files\Content.Word\spectrum_1mrad_1mmAl.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00800" cy="4572000"/>
                    </a:xfrm>
                    <a:prstGeom prst="rect">
                      <a:avLst/>
                    </a:prstGeom>
                    <a:noFill/>
                    <a:ln>
                      <a:noFill/>
                    </a:ln>
                  </pic:spPr>
                </pic:pic>
              </a:graphicData>
            </a:graphic>
          </wp:inline>
        </w:drawing>
      </w:r>
    </w:p>
    <w:p w:rsidR="00007CFB" w:rsidRDefault="00007CFB">
      <w:pPr>
        <w:rPr>
          <w:bCs/>
        </w:rPr>
      </w:pPr>
      <w:r>
        <w:rPr>
          <w:bCs/>
        </w:rPr>
        <w:br w:type="page"/>
      </w:r>
    </w:p>
    <w:p w:rsidR="00007CFB" w:rsidRPr="00007CFB" w:rsidRDefault="00007CFB" w:rsidP="00007CFB">
      <w:pPr>
        <w:rPr>
          <w:bCs/>
        </w:rPr>
      </w:pPr>
      <w:r w:rsidRPr="00007CFB">
        <w:rPr>
          <w:bCs/>
        </w:rPr>
        <w:lastRenderedPageBreak/>
        <w:t>At 1.2 mrad the mirror collects 1.2 mm of beam in the vertical direction, but the energy cutoff drops to 70 keV.  In this case the intensity would be 12 times greater than the unfocused beam.</w:t>
      </w:r>
    </w:p>
    <w:p w:rsidR="00007CFB" w:rsidRDefault="00007CFB">
      <w:pPr>
        <w:rPr>
          <w:bCs/>
        </w:rPr>
      </w:pPr>
    </w:p>
    <w:p w:rsidR="00007CFB" w:rsidRDefault="00007CFB">
      <w:pPr>
        <w:rPr>
          <w:bCs/>
        </w:rPr>
      </w:pPr>
      <w:r>
        <w:rPr>
          <w:b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5in">
            <v:imagedata r:id="rId9" o:title="spectrum_1p2mrad_4mmAl_new"/>
          </v:shape>
        </w:pict>
      </w:r>
    </w:p>
    <w:p w:rsidR="00007CFB" w:rsidRDefault="00007CFB">
      <w:pPr>
        <w:rPr>
          <w:rFonts w:ascii="Times New Roman" w:hAnsi="Times New Roman" w:cs="Times New Roman"/>
          <w:bCs/>
          <w:color w:val="000000"/>
          <w:sz w:val="24"/>
          <w:szCs w:val="24"/>
        </w:rPr>
      </w:pPr>
    </w:p>
    <w:p w:rsidR="00007CFB" w:rsidRDefault="00007CFB">
      <w:pPr>
        <w:rPr>
          <w:rFonts w:ascii="Times New Roman" w:hAnsi="Times New Roman" w:cs="Times New Roman"/>
          <w:bCs/>
          <w:color w:val="000000"/>
          <w:sz w:val="24"/>
          <w:szCs w:val="24"/>
        </w:rPr>
      </w:pPr>
      <w:r>
        <w:rPr>
          <w:bCs/>
        </w:rPr>
        <w:br w:type="page"/>
      </w:r>
    </w:p>
    <w:p w:rsidR="00007CFB" w:rsidRDefault="00007CFB" w:rsidP="001F0B0B">
      <w:pPr>
        <w:pStyle w:val="Default"/>
        <w:rPr>
          <w:bCs/>
        </w:rPr>
      </w:pPr>
      <w:r>
        <w:rPr>
          <w:bCs/>
        </w:rPr>
        <w:lastRenderedPageBreak/>
        <w:t xml:space="preserve">The following shows a comparison of diffraction in the multi-anvil press with focused pink beam and white beam.  </w:t>
      </w:r>
      <w:r w:rsidR="00CE205A">
        <w:rPr>
          <w:bCs/>
        </w:rPr>
        <w:t xml:space="preserve">These were both </w:t>
      </w:r>
      <w:bookmarkStart w:id="0" w:name="_GoBack"/>
      <w:bookmarkEnd w:id="0"/>
      <w:r w:rsidR="00CE205A">
        <w:rPr>
          <w:bCs/>
        </w:rPr>
        <w:t xml:space="preserve">collected for 500 seconds of live time.  </w:t>
      </w:r>
      <w:r>
        <w:rPr>
          <w:bCs/>
        </w:rPr>
        <w:t>The mirror was at 1.2 mrad angle, so the high-energy cutoff was around 70 keV.  Below this the pink beam is about 10 times more intense.  At 80 keV the two are about the same, and at 100 keV the white beam is much more intense.</w:t>
      </w:r>
    </w:p>
    <w:p w:rsidR="00007CFB" w:rsidRDefault="00007CFB" w:rsidP="001F0B0B">
      <w:pPr>
        <w:pStyle w:val="Default"/>
        <w:rPr>
          <w:bCs/>
        </w:rPr>
      </w:pPr>
    </w:p>
    <w:p w:rsidR="008F0F96" w:rsidRDefault="00007CFB" w:rsidP="001F0B0B">
      <w:pPr>
        <w:pStyle w:val="Default"/>
        <w:rPr>
          <w:bCs/>
        </w:rPr>
      </w:pPr>
      <w:r>
        <w:rPr>
          <w:bCs/>
          <w:noProof/>
        </w:rPr>
        <w:drawing>
          <wp:inline distT="0" distB="0" distL="0" distR="0">
            <wp:extent cx="6400800" cy="4572000"/>
            <wp:effectExtent l="0" t="0" r="0" b="0"/>
            <wp:docPr id="1" name="Picture 1" descr="C:\Users\rivers\Dropbox\COMPRES Facilities Committee\6-BM-B\plot_white_pi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vers\Dropbox\COMPRES Facilities Committee\6-BM-B\plot_white_pink.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00800" cy="4572000"/>
                    </a:xfrm>
                    <a:prstGeom prst="rect">
                      <a:avLst/>
                    </a:prstGeom>
                    <a:noFill/>
                    <a:ln>
                      <a:noFill/>
                    </a:ln>
                  </pic:spPr>
                </pic:pic>
              </a:graphicData>
            </a:graphic>
          </wp:inline>
        </w:drawing>
      </w:r>
    </w:p>
    <w:sectPr w:rsidR="008F0F96" w:rsidSect="00AF04BE">
      <w:pgSz w:w="12240" w:h="15840"/>
      <w:pgMar w:top="1440" w:right="1080" w:bottom="144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98067E"/>
    <w:multiLevelType w:val="hybridMultilevel"/>
    <w:tmpl w:val="9BB03E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6991360"/>
    <w:multiLevelType w:val="hybridMultilevel"/>
    <w:tmpl w:val="96584370"/>
    <w:lvl w:ilvl="0" w:tplc="1758D344">
      <w:start w:val="1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89021DD"/>
    <w:multiLevelType w:val="hybridMultilevel"/>
    <w:tmpl w:val="1068AC92"/>
    <w:lvl w:ilvl="0" w:tplc="4202C6DA">
      <w:start w:val="1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528B"/>
    <w:rsid w:val="00007CFB"/>
    <w:rsid w:val="00056C9B"/>
    <w:rsid w:val="000C17EA"/>
    <w:rsid w:val="000C2E64"/>
    <w:rsid w:val="001C793D"/>
    <w:rsid w:val="001F0B0B"/>
    <w:rsid w:val="003D04B6"/>
    <w:rsid w:val="00787D55"/>
    <w:rsid w:val="00847045"/>
    <w:rsid w:val="008850D5"/>
    <w:rsid w:val="008E6B9A"/>
    <w:rsid w:val="008F0F96"/>
    <w:rsid w:val="009E4F4D"/>
    <w:rsid w:val="00A37F9C"/>
    <w:rsid w:val="00AF04BE"/>
    <w:rsid w:val="00B67B46"/>
    <w:rsid w:val="00C45BDB"/>
    <w:rsid w:val="00C868B8"/>
    <w:rsid w:val="00CB6471"/>
    <w:rsid w:val="00CE205A"/>
    <w:rsid w:val="00E87984"/>
    <w:rsid w:val="00EC528B"/>
    <w:rsid w:val="00EE1F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1F0B0B"/>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semiHidden/>
    <w:unhideWhenUsed/>
    <w:rsid w:val="00C868B8"/>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8E6B9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E6B9A"/>
    <w:rPr>
      <w:rFonts w:ascii="Tahoma" w:hAnsi="Tahoma" w:cs="Tahoma"/>
      <w:sz w:val="16"/>
      <w:szCs w:val="16"/>
    </w:rPr>
  </w:style>
  <w:style w:type="table" w:styleId="TableGrid">
    <w:name w:val="Table Grid"/>
    <w:basedOn w:val="TableNormal"/>
    <w:uiPriority w:val="59"/>
    <w:rsid w:val="008F0F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F04B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1F0B0B"/>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semiHidden/>
    <w:unhideWhenUsed/>
    <w:rsid w:val="00C868B8"/>
    <w:pPr>
      <w:spacing w:before="100" w:beforeAutospacing="1" w:after="100" w:afterAutospacing="1" w:line="240" w:lineRule="auto"/>
    </w:pPr>
    <w:rPr>
      <w:rFonts w:ascii="Times New Roman" w:eastAsiaTheme="minorEastAsia" w:hAnsi="Times New Roman" w:cs="Times New Roman"/>
      <w:sz w:val="24"/>
      <w:szCs w:val="24"/>
    </w:rPr>
  </w:style>
  <w:style w:type="paragraph" w:styleId="BalloonText">
    <w:name w:val="Balloon Text"/>
    <w:basedOn w:val="Normal"/>
    <w:link w:val="BalloonTextChar"/>
    <w:uiPriority w:val="99"/>
    <w:semiHidden/>
    <w:unhideWhenUsed/>
    <w:rsid w:val="008E6B9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E6B9A"/>
    <w:rPr>
      <w:rFonts w:ascii="Tahoma" w:hAnsi="Tahoma" w:cs="Tahoma"/>
      <w:sz w:val="16"/>
      <w:szCs w:val="16"/>
    </w:rPr>
  </w:style>
  <w:style w:type="table" w:styleId="TableGrid">
    <w:name w:val="Table Grid"/>
    <w:basedOn w:val="TableNormal"/>
    <w:uiPriority w:val="59"/>
    <w:rsid w:val="008F0F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F04B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1292</TotalTime>
  <Pages>6</Pages>
  <Words>583</Words>
  <Characters>2991</Characters>
  <Application>Microsoft Office Word</Application>
  <DocSecurity>0</DocSecurity>
  <Lines>61</Lines>
  <Paragraphs>21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3553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Rivers</dc:creator>
  <cp:keywords/>
  <dc:description/>
  <cp:lastModifiedBy>Mark Rivers</cp:lastModifiedBy>
  <cp:revision>10</cp:revision>
  <dcterms:created xsi:type="dcterms:W3CDTF">2017-07-17T21:29:00Z</dcterms:created>
  <dcterms:modified xsi:type="dcterms:W3CDTF">2017-08-04T17:15:00Z</dcterms:modified>
</cp:coreProperties>
</file>