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4A9CA44" w14:textId="77777777" w:rsidR="00922440" w:rsidRDefault="000E059A">
      <w:pPr>
        <w:rPr>
          <w:b/>
        </w:rPr>
      </w:pPr>
      <w:r>
        <w:rPr>
          <w:b/>
        </w:rPr>
        <w:t>Annual Report and 2016-2017 Request</w:t>
      </w:r>
    </w:p>
    <w:p w14:paraId="50C1625A" w14:textId="77777777" w:rsidR="000E059A" w:rsidRDefault="000E059A">
      <w:pPr>
        <w:rPr>
          <w:b/>
        </w:rPr>
      </w:pPr>
      <w:r>
        <w:rPr>
          <w:b/>
        </w:rPr>
        <w:t>COMPRES Multi-anvil Cell Assembly Project</w:t>
      </w:r>
    </w:p>
    <w:p w14:paraId="25E6F3C2" w14:textId="77777777" w:rsidR="0017643A" w:rsidRPr="0017643A" w:rsidRDefault="0017643A">
      <w:r>
        <w:t>Kurt Leinenweber</w:t>
      </w:r>
      <w:r w:rsidRPr="0017643A">
        <w:rPr>
          <w:vertAlign w:val="superscript"/>
        </w:rPr>
        <w:t>a</w:t>
      </w:r>
      <w:r>
        <w:t>, James A. Tyburczy</w:t>
      </w:r>
      <w:r w:rsidRPr="0017643A">
        <w:rPr>
          <w:vertAlign w:val="superscript"/>
        </w:rPr>
        <w:t>b</w:t>
      </w:r>
      <w:r>
        <w:t>, and Thomas G. Sharp</w:t>
      </w:r>
      <w:r w:rsidRPr="0017643A">
        <w:rPr>
          <w:vertAlign w:val="superscript"/>
        </w:rPr>
        <w:t>b</w:t>
      </w:r>
    </w:p>
    <w:p w14:paraId="282223E2" w14:textId="77777777" w:rsidR="00015D4C" w:rsidRDefault="00015D4C" w:rsidP="00015D4C">
      <w:pPr>
        <w:rPr>
          <w:vertAlign w:val="superscript"/>
        </w:rPr>
      </w:pPr>
    </w:p>
    <w:p w14:paraId="40C756BD" w14:textId="77777777" w:rsidR="0017643A" w:rsidRPr="0017643A" w:rsidRDefault="0017643A" w:rsidP="00015D4C">
      <w:r>
        <w:rPr>
          <w:vertAlign w:val="superscript"/>
        </w:rPr>
        <w:t>a</w:t>
      </w:r>
      <w:r>
        <w:t>School of Molecular Sciences, Arizona State University, Tempe, AZ 85287-1604.</w:t>
      </w:r>
    </w:p>
    <w:p w14:paraId="3A576EFF" w14:textId="77777777" w:rsidR="0017643A" w:rsidRDefault="0017643A" w:rsidP="00015D4C">
      <w:r>
        <w:rPr>
          <w:vertAlign w:val="superscript"/>
        </w:rPr>
        <w:t>b</w:t>
      </w:r>
      <w:r>
        <w:t>School of Earth and Space Exploration, Arizona State University, Tempe, AZ 85287-</w:t>
      </w:r>
      <w:r w:rsidR="006643A9" w:rsidRPr="006643A9">
        <w:t>1404</w:t>
      </w:r>
      <w:r>
        <w:t>.</w:t>
      </w:r>
    </w:p>
    <w:p w14:paraId="4749FA6A" w14:textId="77777777" w:rsidR="0017643A" w:rsidRDefault="0017643A">
      <w:pPr>
        <w:rPr>
          <w:b/>
        </w:rPr>
      </w:pPr>
    </w:p>
    <w:p w14:paraId="7C187CCF" w14:textId="77777777" w:rsidR="00015D4C" w:rsidRDefault="00015D4C">
      <w:pPr>
        <w:rPr>
          <w:b/>
        </w:rPr>
      </w:pPr>
    </w:p>
    <w:p w14:paraId="52791C44" w14:textId="77777777" w:rsidR="003521CA" w:rsidRDefault="0017643A">
      <w:r>
        <w:rPr>
          <w:b/>
        </w:rPr>
        <w:t xml:space="preserve">Overview and </w:t>
      </w:r>
      <w:r w:rsidR="003521CA">
        <w:rPr>
          <w:b/>
        </w:rPr>
        <w:t>History</w:t>
      </w:r>
    </w:p>
    <w:p w14:paraId="0B3E3B57" w14:textId="77777777" w:rsidR="003521CA" w:rsidRDefault="000E059A">
      <w:r>
        <w:t xml:space="preserve">The COMPRES Multi-Anvil Cell Assembly project </w:t>
      </w:r>
      <w:r w:rsidR="00E610ED">
        <w:t xml:space="preserve">at Arizona State University (ASU) </w:t>
      </w:r>
      <w:r>
        <w:t xml:space="preserve">began in </w:t>
      </w:r>
      <w:r w:rsidR="006715EF">
        <w:t>2002</w:t>
      </w:r>
      <w:r>
        <w:t xml:space="preserve"> as a project to develop and calibrate a series of cell assemblies for the multi-anvil community.  </w:t>
      </w:r>
      <w:r w:rsidR="00E610ED">
        <w:t xml:space="preserve">At first, small batches of assemblies were provided to COMPRES members free of charge on request.  </w:t>
      </w:r>
      <w:r>
        <w:t xml:space="preserve">As cell assemblies were developed and characterized, and as the use of some of them became routine, COMPRES advised that the routine use of assemblies by COMPRES-affiliated laboratories should become self-sustaining and the assemblies should be provided at cost to participating laboratories, while maintaining a separate project for new developments still funded by COMPRES.  This proved to be very </w:t>
      </w:r>
      <w:r w:rsidR="003521CA">
        <w:t>prophetic, because although at first the C</w:t>
      </w:r>
      <w:r w:rsidR="00E610ED">
        <w:t>OMPRES funds could provide for free</w:t>
      </w:r>
      <w:r w:rsidR="003521CA">
        <w:t xml:space="preserve"> all the assemblies that were desired by the community, the demand grew </w:t>
      </w:r>
      <w:r w:rsidR="006715EF">
        <w:t>steadily</w:t>
      </w:r>
      <w:r w:rsidR="003521CA">
        <w:t xml:space="preserve"> and in 20</w:t>
      </w:r>
      <w:r w:rsidR="006715EF">
        <w:t>10</w:t>
      </w:r>
      <w:r w:rsidR="003521CA">
        <w:t xml:space="preserve"> the budget for standard assemblies provided to the community at cost surpassed the entire budget of the development project.  Last year the budget for the standard cell assemblies was approximately 3x the budget for development.</w:t>
      </w:r>
    </w:p>
    <w:p w14:paraId="6D773BE3" w14:textId="4E751F8C" w:rsidR="000E059A" w:rsidRDefault="005516CF">
      <w:r>
        <w:t>Administr</w:t>
      </w:r>
      <w:r w:rsidR="00ED48A1">
        <w:t>a</w:t>
      </w:r>
      <w:r>
        <w:t xml:space="preserve">tive support for </w:t>
      </w:r>
      <w:r w:rsidR="00ED48A1">
        <w:t>t</w:t>
      </w:r>
      <w:r w:rsidR="003521CA">
        <w:t xml:space="preserve">he standard assembly </w:t>
      </w:r>
      <w:r>
        <w:t>project</w:t>
      </w:r>
      <w:r w:rsidR="003521CA">
        <w:t xml:space="preserve"> was handled </w:t>
      </w:r>
      <w:r w:rsidR="002334E4">
        <w:t xml:space="preserve">by the Chemistry Department at ASU for several years, and then was transferred to a new </w:t>
      </w:r>
      <w:r w:rsidR="00E610ED">
        <w:t xml:space="preserve">ASU </w:t>
      </w:r>
      <w:r w:rsidR="002334E4">
        <w:t xml:space="preserve">entity called RTS, Research Technical Services.  This has proved to be very useful for our community, because although Chemistry would not allow </w:t>
      </w:r>
      <w:r w:rsidR="00593922">
        <w:t>any</w:t>
      </w:r>
      <w:r w:rsidR="002334E4">
        <w:t xml:space="preserve"> negative balance in our account, RTS is able to go “into hock” by large amounts (</w:t>
      </w:r>
      <w:r>
        <w:t xml:space="preserve">for example. </w:t>
      </w:r>
      <w:r w:rsidR="002334E4">
        <w:t>recently by more than $200K</w:t>
      </w:r>
      <w:r>
        <w:t xml:space="preserve"> when a large order for carbide cubes was placed</w:t>
      </w:r>
      <w:r w:rsidR="002334E4">
        <w:t>) in order to procure supplies for the community, as long as the money is recovered at the end of each Fiscal year (June 30).</w:t>
      </w:r>
      <w:r w:rsidR="00593922">
        <w:t xml:space="preserve">  </w:t>
      </w:r>
      <w:r w:rsidR="00E610ED">
        <w:t xml:space="preserve">This allows inventory to be </w:t>
      </w:r>
      <w:r>
        <w:t xml:space="preserve">held </w:t>
      </w:r>
      <w:r w:rsidR="00E610ED">
        <w:t xml:space="preserve">and shortens the waiting time for assemblies.  </w:t>
      </w:r>
      <w:r w:rsidR="00593922">
        <w:t xml:space="preserve">This year though, we are trying to keep the balance near zero most of the time in order to avoid the stress of the </w:t>
      </w:r>
      <w:r w:rsidR="00D260D3">
        <w:t xml:space="preserve">occasional </w:t>
      </w:r>
      <w:r w:rsidR="00593922">
        <w:t>wild fluctuations in balance.</w:t>
      </w:r>
      <w:r>
        <w:t xml:space="preserve"> RTS provides a well-functioning and sometimes even helpful administrative umbrella for this project.</w:t>
      </w:r>
    </w:p>
    <w:p w14:paraId="12417804" w14:textId="67DAE9B0" w:rsidR="002334E4" w:rsidRDefault="002334E4">
      <w:r>
        <w:t xml:space="preserve">In parallel with this standard assembly </w:t>
      </w:r>
      <w:r w:rsidR="005516CF">
        <w:t>project</w:t>
      </w:r>
      <w:r>
        <w:t>, we still wish to try new things, and that is the focus of the Multi-Anvil Cell Assembly Development Project.  This project was long part of the Infrastructure Developm</w:t>
      </w:r>
      <w:r w:rsidR="006715EF">
        <w:t>ent part of COMPRES, but in 2014</w:t>
      </w:r>
      <w:r>
        <w:t xml:space="preserve"> it was converted </w:t>
      </w:r>
      <w:r w:rsidR="009E5FC1">
        <w:t>to a Facility.  This makes sense</w:t>
      </w:r>
      <w:r w:rsidR="00593922">
        <w:t xml:space="preserve"> now</w:t>
      </w:r>
      <w:r w:rsidR="009E5FC1">
        <w:t xml:space="preserve"> </w:t>
      </w:r>
      <w:r w:rsidR="009E5FC1">
        <w:lastRenderedPageBreak/>
        <w:t xml:space="preserve">because the project is very long-lived, and also because </w:t>
      </w:r>
      <w:r w:rsidR="00E610ED">
        <w:t xml:space="preserve">it is </w:t>
      </w:r>
      <w:r w:rsidR="009E5FC1">
        <w:t xml:space="preserve">dovetailing with several beam line facilities </w:t>
      </w:r>
      <w:r w:rsidR="0065603D">
        <w:t>for</w:t>
      </w:r>
      <w:r w:rsidR="009E5FC1">
        <w:t xml:space="preserve"> </w:t>
      </w:r>
      <w:r w:rsidR="0065603D">
        <w:t xml:space="preserve">cell </w:t>
      </w:r>
      <w:r w:rsidR="009E5FC1">
        <w:t>assembly developments.</w:t>
      </w:r>
    </w:p>
    <w:p w14:paraId="74A5F15D" w14:textId="77777777" w:rsidR="009E5FC1" w:rsidRDefault="009E5FC1"/>
    <w:p w14:paraId="1D297AAB" w14:textId="77777777" w:rsidR="009E5FC1" w:rsidRDefault="009E5FC1" w:rsidP="009E5FC1">
      <w:pPr>
        <w:rPr>
          <w:b/>
        </w:rPr>
      </w:pPr>
      <w:r>
        <w:rPr>
          <w:b/>
        </w:rPr>
        <w:t>Activities in 2014-2015</w:t>
      </w:r>
    </w:p>
    <w:p w14:paraId="5B53AB97" w14:textId="77777777" w:rsidR="009E5FC1" w:rsidRPr="00593922" w:rsidRDefault="00593922" w:rsidP="00593922">
      <w:pPr>
        <w:pStyle w:val="ListParagraph"/>
        <w:numPr>
          <w:ilvl w:val="0"/>
          <w:numId w:val="1"/>
        </w:numPr>
        <w:rPr>
          <w:b/>
        </w:rPr>
      </w:pPr>
      <w:r>
        <w:rPr>
          <w:b/>
        </w:rPr>
        <w:t xml:space="preserve"> Beginning of a carbide project</w:t>
      </w:r>
    </w:p>
    <w:p w14:paraId="33EAA5E9" w14:textId="2D57CFFF" w:rsidR="00593922" w:rsidRDefault="00593922" w:rsidP="00593922">
      <w:pPr>
        <w:pStyle w:val="ListParagraph"/>
      </w:pPr>
      <w:r>
        <w:t xml:space="preserve">It had been suggested by someone – probably Dave Walker – that COMPRES should be involved in developing and testing carbide for the community.  At the same time, KL had a separate project with Sandvik Hyperion (which </w:t>
      </w:r>
      <w:r w:rsidR="00D260D3">
        <w:t xml:space="preserve">now </w:t>
      </w:r>
      <w:r>
        <w:t xml:space="preserve">operates the diamond-making plant in Worthington, Ohio where GE made the first synthetic diamonds) on pressure/temperature measurements in industrial settings.  It has been a matter of some interest </w:t>
      </w:r>
      <w:r w:rsidR="00C86CD3">
        <w:t xml:space="preserve">since Ivan Getting’s paper on carbide was published </w:t>
      </w:r>
      <w:r>
        <w:t>that several grades of Sandvi</w:t>
      </w:r>
      <w:r w:rsidR="00C86CD3">
        <w:t xml:space="preserve">k carbide did very well in </w:t>
      </w:r>
      <w:r>
        <w:t xml:space="preserve">Getting’s carbide </w:t>
      </w:r>
      <w:r w:rsidR="00C86CD3">
        <w:t xml:space="preserve">strength </w:t>
      </w:r>
      <w:r>
        <w:t>testing</w:t>
      </w:r>
      <w:r w:rsidR="005516CF">
        <w:t>,</w:t>
      </w:r>
      <w:r w:rsidR="00C86CD3">
        <w:t xml:space="preserve"> </w:t>
      </w:r>
      <w:r w:rsidR="005516CF">
        <w:t xml:space="preserve">so </w:t>
      </w:r>
      <w:r w:rsidR="00C86CD3">
        <w:t>there has been</w:t>
      </w:r>
      <w:r w:rsidR="00B74E24">
        <w:t xml:space="preserve"> wide</w:t>
      </w:r>
      <w:r w:rsidR="00C86CD3">
        <w:t xml:space="preserve"> interest in their</w:t>
      </w:r>
      <w:r>
        <w:t xml:space="preserve"> possible use in multi-anvil experiments.  For that reason, late in </w:t>
      </w:r>
      <w:r w:rsidR="005516CF">
        <w:t>2014</w:t>
      </w:r>
      <w:r>
        <w:t xml:space="preserve"> KL </w:t>
      </w:r>
      <w:r w:rsidR="00C86CD3">
        <w:t>used COMPRES funds to purchase</w:t>
      </w:r>
      <w:r>
        <w:t xml:space="preserve"> a test batch of Sandvik Grade </w:t>
      </w:r>
      <w:r w:rsidR="006715EF">
        <w:t>6UF</w:t>
      </w:r>
      <w:r>
        <w:t xml:space="preserve"> carbide </w:t>
      </w:r>
      <w:r w:rsidR="005516CF">
        <w:t xml:space="preserve">cubes 25.4 mm </w:t>
      </w:r>
      <w:r>
        <w:t xml:space="preserve">truncated to 5 mm for performance testing with the COMPRES 10/5 assembly.  The carbide arrived in September 2015 and though the finish was excellent, the truncations were made at </w:t>
      </w:r>
      <w:r w:rsidR="00B74E24">
        <w:t>a slightly</w:t>
      </w:r>
      <w:r>
        <w:t xml:space="preserve"> wrong angle, so a correction is being made in the ASU machine shop.  This project is in process and the main </w:t>
      </w:r>
      <w:r w:rsidR="00C86CD3">
        <w:t xml:space="preserve">testing </w:t>
      </w:r>
      <w:r>
        <w:t>activity will occur in fall 2015.</w:t>
      </w:r>
      <w:r w:rsidR="00D260D3">
        <w:t xml:space="preserve">  We will also confer with Sandvik on getting the truncations angles correct.</w:t>
      </w:r>
    </w:p>
    <w:p w14:paraId="4BEB9E41" w14:textId="77777777" w:rsidR="00593922" w:rsidRDefault="00593922" w:rsidP="00593922">
      <w:pPr>
        <w:pStyle w:val="ListParagraph"/>
      </w:pPr>
    </w:p>
    <w:p w14:paraId="29230FD0" w14:textId="23D66B96" w:rsidR="00593922" w:rsidRDefault="00414004" w:rsidP="00593922">
      <w:pPr>
        <w:pStyle w:val="ListParagraph"/>
      </w:pPr>
      <w:r>
        <w:t>The carbide project will be continued in the next year and will target harder grades of carbide such as the Fujiloy grades also being tested in Japan and at Bayerishes Geoinstitut, and Sandvik grades of similar hardness.</w:t>
      </w:r>
      <w:r w:rsidR="00B80254">
        <w:t xml:space="preserve">  </w:t>
      </w:r>
      <w:r w:rsidR="005516CF">
        <w:t xml:space="preserve">In the search for </w:t>
      </w:r>
      <w:r w:rsidR="00025C80">
        <w:t>economical alternatives, w</w:t>
      </w:r>
      <w:r w:rsidR="005516CF">
        <w:t xml:space="preserve">e </w:t>
      </w:r>
      <w:r w:rsidR="00B80254">
        <w:t xml:space="preserve">will also </w:t>
      </w:r>
      <w:r w:rsidR="005516CF">
        <w:t>seek out and test</w:t>
      </w:r>
      <w:r w:rsidR="00B80254">
        <w:t xml:space="preserve"> inexpensive grade</w:t>
      </w:r>
      <w:r w:rsidR="005516CF">
        <w:t>s</w:t>
      </w:r>
      <w:r w:rsidR="00B80254">
        <w:t xml:space="preserve"> of carbide </w:t>
      </w:r>
      <w:r w:rsidR="00025C80">
        <w:t xml:space="preserve">that are brought to our attnetion (for example that </w:t>
      </w:r>
      <w:r w:rsidR="00B80254">
        <w:t>described recently by Gabrial Gwanmesia</w:t>
      </w:r>
      <w:r w:rsidR="00025C80">
        <w:t xml:space="preserve">, </w:t>
      </w:r>
      <w:r w:rsidR="00B80254">
        <w:t>personal communication)</w:t>
      </w:r>
      <w:r w:rsidR="00025C80">
        <w:t>.</w:t>
      </w:r>
    </w:p>
    <w:p w14:paraId="41225D21" w14:textId="77777777" w:rsidR="00593922" w:rsidRDefault="00593922" w:rsidP="00593922">
      <w:pPr>
        <w:pStyle w:val="ListParagraph"/>
      </w:pPr>
    </w:p>
    <w:p w14:paraId="5E5B882A" w14:textId="77777777" w:rsidR="00593922" w:rsidRPr="00565726" w:rsidRDefault="00593922" w:rsidP="00593922">
      <w:pPr>
        <w:pStyle w:val="ListParagraph"/>
        <w:numPr>
          <w:ilvl w:val="0"/>
          <w:numId w:val="1"/>
        </w:numPr>
        <w:rPr>
          <w:b/>
        </w:rPr>
      </w:pPr>
      <w:r w:rsidRPr="00565726">
        <w:rPr>
          <w:b/>
        </w:rPr>
        <w:t xml:space="preserve"> Beam line contributions.</w:t>
      </w:r>
    </w:p>
    <w:p w14:paraId="7883908A" w14:textId="2A504522" w:rsidR="00E610ED" w:rsidRDefault="00E610ED" w:rsidP="00E610ED">
      <w:pPr>
        <w:ind w:left="720"/>
      </w:pPr>
      <w:r w:rsidRPr="00E610ED">
        <w:t>The</w:t>
      </w:r>
      <w:r>
        <w:t xml:space="preserve"> Cell Assembly Development Project works closely with several beam lines in developin</w:t>
      </w:r>
      <w:r w:rsidR="006715EF">
        <w:t>g and providing cell assemblies</w:t>
      </w:r>
      <w:r w:rsidRPr="00E610ED">
        <w:t xml:space="preserve"> </w:t>
      </w:r>
      <w:r>
        <w:t>for beamline scientists and users.  In chronological order of involvement, firstly, the GSECARS Large-Volume Press beamline uses several cell assemblies from the project, ordering batches of them for each beam time and providing them for some users.  Some users also order batches of their own to prepare at their home institutions to bring to beam lines.  These are similar to the offline assemblies but have special windows cut into them for x-rays or</w:t>
      </w:r>
      <w:r w:rsidR="00025C80">
        <w:t xml:space="preserve"> use</w:t>
      </w:r>
      <w:r>
        <w:t xml:space="preserve"> x-ray translucent materials in place of the normal materials used offline.  This has been ongoing since 20</w:t>
      </w:r>
      <w:r w:rsidR="00EF6CD2">
        <w:t>06</w:t>
      </w:r>
      <w:r>
        <w:t xml:space="preserve"> with Yanbin Wang and </w:t>
      </w:r>
      <w:r w:rsidR="006715EF">
        <w:t xml:space="preserve">more recently </w:t>
      </w:r>
      <w:r>
        <w:t>Tony Yu.</w:t>
      </w:r>
    </w:p>
    <w:p w14:paraId="6A4D03CD" w14:textId="1800FB68" w:rsidR="00E610ED" w:rsidRDefault="00E610ED" w:rsidP="00E610ED">
      <w:pPr>
        <w:ind w:left="720"/>
      </w:pPr>
      <w:r>
        <w:t xml:space="preserve">Secondly, in </w:t>
      </w:r>
      <w:r w:rsidR="002F5815">
        <w:t>2012</w:t>
      </w:r>
      <w:r>
        <w:t xml:space="preserve"> we were approached by Matt Whitaker to provide DIA assemblies for the NSLS beamline, which has now tr</w:t>
      </w:r>
      <w:r w:rsidR="001243A5">
        <w:t xml:space="preserve">ansitioned to Sector 6 at APS and with the added involvement of </w:t>
      </w:r>
      <w:r w:rsidR="002F5815">
        <w:t>Haiyan Chen</w:t>
      </w:r>
      <w:r w:rsidR="001243A5">
        <w:t xml:space="preserve">.  We now provide a steady stream of </w:t>
      </w:r>
      <w:r w:rsidR="00B1623F">
        <w:t xml:space="preserve">Deformation DIA, ultrasonic DIA, and standard DIA assemblies to the beam line and to some of the users who want to prepare in their </w:t>
      </w:r>
      <w:r w:rsidR="00B1623F">
        <w:lastRenderedPageBreak/>
        <w:t xml:space="preserve">home labs.  This also involves some back-and-forth and tweaking of assemblies.  This year we worked on the recipe for firing pyrophyllite, and we have ordered a new mullite pressure medium for the ultrasonic DIA assembly that is expected to arrive soon from Ceramco.  </w:t>
      </w:r>
    </w:p>
    <w:p w14:paraId="2797D17A" w14:textId="77777777" w:rsidR="00B1623F" w:rsidRDefault="00B1623F" w:rsidP="00E610ED">
      <w:pPr>
        <w:ind w:left="720"/>
      </w:pPr>
      <w:r>
        <w:t>Thirdly, we have provided cell assemblies to the ESRF beamline using trial D-DIA designs from Nadege Hilairet and Paul Raterron.  The designs have progressed and we have been involved in each step of the redesign as cell assemblies for ESRF have been fine-tuned from the original concept design.</w:t>
      </w:r>
    </w:p>
    <w:p w14:paraId="064BEE6B" w14:textId="77777777" w:rsidR="00C86CD3" w:rsidRDefault="00C86CD3" w:rsidP="00E610ED">
      <w:pPr>
        <w:ind w:left="720"/>
      </w:pPr>
      <w:r>
        <w:t>Next year, we wish to add boron-epoxy windows to the GSECARS assemblies.</w:t>
      </w:r>
      <w:r w:rsidR="00B80254">
        <w:t xml:space="preserve">  This will open up lower-energy parts of the spectrum to diffraction.</w:t>
      </w:r>
    </w:p>
    <w:p w14:paraId="2A064215" w14:textId="77777777" w:rsidR="001C0AD4" w:rsidRDefault="001C0AD4" w:rsidP="00E610ED">
      <w:pPr>
        <w:ind w:left="720"/>
      </w:pPr>
      <w:r>
        <w:t xml:space="preserve">We are working on sourcing for sintered diamond anvils to help with the push toward megabar pressures.  This has already been a focus of research at GSECARS.  Our contribution this year </w:t>
      </w:r>
      <w:r w:rsidR="00025C80">
        <w:t xml:space="preserve">2015-2016 </w:t>
      </w:r>
      <w:r>
        <w:t xml:space="preserve">has been to undertake the machining of conical slits for the first-stage anvils (Figure) and to seek quotations for a second source of sintered diamond for testing (Sandvik).  Next year </w:t>
      </w:r>
      <w:r w:rsidR="00025C80">
        <w:t xml:space="preserve">in 2016-2017 </w:t>
      </w:r>
      <w:r>
        <w:t>we will undertake a program of testing the sintered diamond anvils from Sandvik and comparing them to those from Sumitomo.  Sandvik provides a new source for more versatility of methods and also a company with which we could communicate about the basic formula and construction of the anvils.</w:t>
      </w:r>
    </w:p>
    <w:p w14:paraId="4D21F6D8" w14:textId="77777777" w:rsidR="00B1623F" w:rsidRDefault="00565726" w:rsidP="00B1623F">
      <w:pPr>
        <w:pStyle w:val="ListParagraph"/>
        <w:numPr>
          <w:ilvl w:val="0"/>
          <w:numId w:val="1"/>
        </w:numPr>
        <w:rPr>
          <w:b/>
        </w:rPr>
      </w:pPr>
      <w:r>
        <w:rPr>
          <w:b/>
        </w:rPr>
        <w:t>Offline assembly</w:t>
      </w:r>
      <w:r w:rsidR="006643A9">
        <w:rPr>
          <w:b/>
        </w:rPr>
        <w:t xml:space="preserve"> maintenance and</w:t>
      </w:r>
      <w:r w:rsidR="00B74E24" w:rsidRPr="00565726">
        <w:rPr>
          <w:b/>
        </w:rPr>
        <w:t xml:space="preserve"> improvements</w:t>
      </w:r>
    </w:p>
    <w:p w14:paraId="2B07A6CB" w14:textId="0965AA27" w:rsidR="006643A9" w:rsidRPr="006643A9" w:rsidRDefault="006643A9" w:rsidP="006643A9">
      <w:pPr>
        <w:ind w:left="720"/>
      </w:pPr>
      <w:r>
        <w:t xml:space="preserve">The maintenance of the standard assemblies involves making sure that the assemblies to not go “off” in any way when </w:t>
      </w:r>
      <w:r w:rsidR="00025C80">
        <w:t>manufacturers change the formulation for the materials we use, as happens not infrequently</w:t>
      </w:r>
      <w:r>
        <w:t xml:space="preserve">.  Although not glamorous, this work is very </w:t>
      </w:r>
      <w:r w:rsidR="00025C80">
        <w:t xml:space="preserve">very </w:t>
      </w:r>
      <w:r>
        <w:t xml:space="preserve">important.  Currently we are in the middle of a change in the basic formula of the injection-molded octahedra that form the pressure media for many of the assemblies.  One of the two formulas of MgO used in the magnesia-alumina starting mix for the octahedra has been discontinued.  We are evaluating the new formula </w:t>
      </w:r>
      <w:r w:rsidR="001C0AD4">
        <w:t xml:space="preserve">with a replacement MgO </w:t>
      </w:r>
      <w:r>
        <w:t xml:space="preserve">to </w:t>
      </w:r>
      <w:r w:rsidR="00025C80">
        <w:t>check for</w:t>
      </w:r>
      <w:r>
        <w:t xml:space="preserve"> change</w:t>
      </w:r>
      <w:r w:rsidR="00025C80">
        <w:t>s</w:t>
      </w:r>
      <w:r>
        <w:t xml:space="preserve"> in shrink factors</w:t>
      </w:r>
      <w:r w:rsidR="00E723B3">
        <w:t xml:space="preserve">, </w:t>
      </w:r>
      <w:r>
        <w:t xml:space="preserve"> densities, or pressure calibrations.  This work has straddled the fiscal year change and is currently causing delays in delivery of the 10/5 assemblies (the most popular and the first size to run out of original formula octahedra).</w:t>
      </w:r>
    </w:p>
    <w:p w14:paraId="5F9689EB" w14:textId="1C3D4D7F" w:rsidR="00C86CD3" w:rsidRDefault="00565726" w:rsidP="00B74E24">
      <w:pPr>
        <w:ind w:left="720"/>
      </w:pPr>
      <w:r>
        <w:t xml:space="preserve">Improvements in the offline “standard” assemblies </w:t>
      </w:r>
      <w:r w:rsidR="00E723B3">
        <w:t>must</w:t>
      </w:r>
      <w:r>
        <w:t xml:space="preserve"> be made with care when the assemblies are already standardized (in fact, standardization implies a fixed assembly with no changes allowed).  But, with newly developing assemblies we can still proceed with development until they are fully calibrated and standardized.  This is true with the 25/15 assembly – the largest in the COMPRES series and still not fully developed.</w:t>
      </w:r>
    </w:p>
    <w:p w14:paraId="2D35E3D9" w14:textId="7CE22C79" w:rsidR="00565726" w:rsidRDefault="00565726" w:rsidP="00565726">
      <w:pPr>
        <w:ind w:left="720"/>
      </w:pPr>
      <w:r>
        <w:t>With the 25/15 assembly, sample diameters as large as 7.</w:t>
      </w:r>
      <w:r w:rsidR="002F5815">
        <w:t>5</w:t>
      </w:r>
      <w:r>
        <w:t xml:space="preserve"> mm will be achievable.  The pressures can be pushed to fairly high values if enough tonnage is available, but on typical 1000-T presses the expected pressure limit is </w:t>
      </w:r>
      <w:r w:rsidR="002F5815">
        <w:t>8 GPa</w:t>
      </w:r>
      <w:r>
        <w:t>.  Still, with such large sample volumes, this is a significant improvement in yield.</w:t>
      </w:r>
    </w:p>
    <w:p w14:paraId="0772CFC1" w14:textId="01BDE8EA" w:rsidR="00565726" w:rsidRDefault="009005D0" w:rsidP="00565726">
      <w:pPr>
        <w:ind w:left="720"/>
      </w:pPr>
      <w:r>
        <w:lastRenderedPageBreak/>
        <w:t xml:space="preserve">An </w:t>
      </w:r>
      <w:r w:rsidR="00565726">
        <w:t>obstacle in the development of the 25/15 assembly was the high cost of some of the larger parts</w:t>
      </w:r>
      <w:r>
        <w:t>.</w:t>
      </w:r>
      <w:r w:rsidR="00565726">
        <w:t xml:space="preserve"> </w:t>
      </w:r>
      <w:r>
        <w:t>I</w:t>
      </w:r>
      <w:r w:rsidR="00565726">
        <w:t xml:space="preserve">n particular, the </w:t>
      </w:r>
      <w:r>
        <w:t xml:space="preserve">cost of the </w:t>
      </w:r>
      <w:r w:rsidR="00565726">
        <w:t xml:space="preserve">zirconia sleeve for thermal insulation was eclipsing </w:t>
      </w:r>
      <w:r>
        <w:t>that</w:t>
      </w:r>
      <w:r w:rsidR="00565726">
        <w:t xml:space="preserve"> of most </w:t>
      </w:r>
      <w:r w:rsidR="00BE509F">
        <w:t xml:space="preserve">other parts because it was cored from an expensive block of zirconia and yields were low.  This </w:t>
      </w:r>
      <w:r>
        <w:t xml:space="preserve">challenge </w:t>
      </w:r>
      <w:r w:rsidR="00BE509F">
        <w:t xml:space="preserve">could ultimately be solved by extruding zirconia (another Dave Walker suggestion) but for now an interim solution </w:t>
      </w:r>
      <w:r>
        <w:t>is to use</w:t>
      </w:r>
      <w:r w:rsidR="00BE509F">
        <w:t xml:space="preserve"> porous mullite octahedra.  This material is very thermally insulating, but suffers the limitation that there is a breakdown of mullite to corundum+coesite at pressures around 6 GPa.  As long as we work below this pressure, we can use a mullite octahedron in direct contact with a graphite furnace</w:t>
      </w:r>
      <w:r>
        <w:t>.  This approach</w:t>
      </w:r>
      <w:r w:rsidR="00BE509F">
        <w:t xml:space="preserve"> open</w:t>
      </w:r>
      <w:r>
        <w:t>s</w:t>
      </w:r>
      <w:r w:rsidR="00BE509F">
        <w:t xml:space="preserve"> up a new window in pressure-temperature-volume space with the 25/15.</w:t>
      </w:r>
    </w:p>
    <w:p w14:paraId="5A98E35F" w14:textId="749F7C0F" w:rsidR="00BE509F" w:rsidRDefault="004E73D6" w:rsidP="00565726">
      <w:pPr>
        <w:ind w:left="720"/>
      </w:pPr>
      <w:r>
        <w:t xml:space="preserve">In 2014-2015 COMPRES funds were used to purchase a mold for making 25 mm porous mullite octahedra (using the proprietary MUL-6 mixture that was first used by our project) and a batch of </w:t>
      </w:r>
      <w:r w:rsidR="00761E44">
        <w:t xml:space="preserve">two hundred </w:t>
      </w:r>
      <w:r>
        <w:t>25 mm porous mullite octahedra with holes and slots for multi-anvil assemblies was fabricated.  This year we will test and calibrate this assembly and add it to the list of standard assemblies.  We also will need to prepare various sample capsules with the large size – between our project and Depths, Inc., the largest precious metal tubes used so far have been 5 millimeter outer diameter.</w:t>
      </w:r>
    </w:p>
    <w:p w14:paraId="36579F8F" w14:textId="77777777" w:rsidR="00C86CD3" w:rsidRPr="006643A9" w:rsidRDefault="00C86CD3" w:rsidP="00C86CD3">
      <w:pPr>
        <w:pStyle w:val="ListParagraph"/>
        <w:numPr>
          <w:ilvl w:val="0"/>
          <w:numId w:val="1"/>
        </w:numPr>
        <w:rPr>
          <w:b/>
        </w:rPr>
      </w:pPr>
      <w:r>
        <w:t xml:space="preserve"> </w:t>
      </w:r>
      <w:r w:rsidR="00B80254" w:rsidRPr="006643A9">
        <w:rPr>
          <w:b/>
        </w:rPr>
        <w:t>Press</w:t>
      </w:r>
      <w:r w:rsidR="00B74E24" w:rsidRPr="006643A9">
        <w:rPr>
          <w:b/>
        </w:rPr>
        <w:t>ure and temperature calibration standards</w:t>
      </w:r>
    </w:p>
    <w:p w14:paraId="5A9107F1" w14:textId="4BCC0B08" w:rsidR="0065603D" w:rsidRDefault="00015D4C" w:rsidP="000C6422">
      <w:pPr>
        <w:ind w:left="360" w:firstLine="360"/>
      </w:pPr>
      <w:r>
        <w:t xml:space="preserve">A relatively new initiative in the project is to create </w:t>
      </w:r>
      <w:r w:rsidR="009005D0">
        <w:t xml:space="preserve">inter-laboratory </w:t>
      </w:r>
      <w:r>
        <w:t xml:space="preserve">pressure and temperature standards </w:t>
      </w:r>
      <w:r w:rsidR="009005D0">
        <w:t xml:space="preserve">so </w:t>
      </w:r>
      <w:r>
        <w:t xml:space="preserve">COMPRES members </w:t>
      </w:r>
      <w:r w:rsidR="009005D0">
        <w:t xml:space="preserve">can </w:t>
      </w:r>
      <w:r>
        <w:t xml:space="preserve">calibrate their </w:t>
      </w:r>
      <w:r w:rsidR="009005D0">
        <w:t xml:space="preserve">own </w:t>
      </w:r>
      <w:r>
        <w:t>cell assemblies easily</w:t>
      </w:r>
      <w:r w:rsidR="00C86CD3">
        <w:t>.</w:t>
      </w:r>
      <w:r>
        <w:t xml:space="preserve">  Independently, a pressure standard for 0-</w:t>
      </w:r>
      <w:r w:rsidR="00761E44">
        <w:t>10</w:t>
      </w:r>
      <w:r>
        <w:t xml:space="preserve"> GPa has been developed under the sponsorship of Sandvik Hyperion (formerly Diamond Innovations) with Technology Program Manager Abds-Sami Malik and Development Engineer Emil Stoyanov</w:t>
      </w:r>
      <w:r w:rsidR="00EE616D">
        <w:t xml:space="preserve">.  This new </w:t>
      </w:r>
      <w:r w:rsidR="00ED48A1">
        <w:t xml:space="preserve">reference </w:t>
      </w:r>
      <w:r w:rsidR="00EE616D">
        <w:t xml:space="preserve">material </w:t>
      </w:r>
      <w:r>
        <w:t xml:space="preserve"> has been calibrated and </w:t>
      </w:r>
      <w:r w:rsidR="00EE616D">
        <w:t xml:space="preserve">the results </w:t>
      </w:r>
      <w:r>
        <w:t>recently published (</w:t>
      </w:r>
      <w:r w:rsidR="00ED48A1">
        <w:t>Gullikson et al., 2015; Leinenweber et al., 2015)</w:t>
      </w:r>
      <w:r>
        <w:t xml:space="preserve">  </w:t>
      </w:r>
      <w:r w:rsidR="00EE616D">
        <w:t>It</w:t>
      </w:r>
      <w:r>
        <w:t xml:space="preserve"> is now available for use by COMPRES members; however, in order to supply samples of the starting material (SiO2-GeO2 glass) to interested persons, we need to have a new batch of this material made at Semcon, a glass manufacturer.    Sandvik is willing to release the recipe for this </w:t>
      </w:r>
      <w:r w:rsidR="00EE616D">
        <w:t xml:space="preserve">glass </w:t>
      </w:r>
      <w:r>
        <w:t xml:space="preserve">and we </w:t>
      </w:r>
      <w:r w:rsidR="00EE616D">
        <w:t>will</w:t>
      </w:r>
      <w:r>
        <w:t xml:space="preserve"> have it made at Semcon at cost.  Following that, the material will be made available to COMPRES members at no cost, to </w:t>
      </w:r>
      <w:r w:rsidR="00761E44">
        <w:t xml:space="preserve">precisely </w:t>
      </w:r>
      <w:r>
        <w:t xml:space="preserve">calibrate their </w:t>
      </w:r>
      <w:r w:rsidR="00761E44">
        <w:t xml:space="preserve">lower-pressure </w:t>
      </w:r>
      <w:r>
        <w:t>COMPRES assembl</w:t>
      </w:r>
      <w:r w:rsidR="00761E44">
        <w:t>ies up to 10 GPa</w:t>
      </w:r>
      <w:r>
        <w:t>.</w:t>
      </w:r>
    </w:p>
    <w:p w14:paraId="08EA7DF9" w14:textId="77777777" w:rsidR="00015D4C" w:rsidRDefault="00015D4C" w:rsidP="000C6422">
      <w:pPr>
        <w:ind w:left="360" w:firstLine="360"/>
      </w:pPr>
      <w:r>
        <w:t>In parallel with this, a small facility is being set up at ASU to produce high-quality samples of other pressure standards.  The goal is to provide these standards, also free of charge, to any COMPRES member needing to calibrate their assemblies.  These will include Mg</w:t>
      </w:r>
      <w:r w:rsidRPr="00443C7D">
        <w:rPr>
          <w:vertAlign w:val="subscript"/>
        </w:rPr>
        <w:t>2</w:t>
      </w:r>
      <w:r>
        <w:t>SiO</w:t>
      </w:r>
      <w:r w:rsidRPr="00443C7D">
        <w:rPr>
          <w:vertAlign w:val="subscript"/>
        </w:rPr>
        <w:t>4</w:t>
      </w:r>
      <w:r>
        <w:t>, MgSiO</w:t>
      </w:r>
      <w:r w:rsidRPr="00443C7D">
        <w:rPr>
          <w:vertAlign w:val="subscript"/>
        </w:rPr>
        <w:t>3</w:t>
      </w:r>
      <w:r>
        <w:t>, CaSiO</w:t>
      </w:r>
      <w:r w:rsidRPr="00443C7D">
        <w:rPr>
          <w:vertAlign w:val="subscript"/>
        </w:rPr>
        <w:t>3</w:t>
      </w:r>
      <w:r>
        <w:t xml:space="preserve">, </w:t>
      </w:r>
      <w:r w:rsidR="00754BA7">
        <w:t>CaGeO</w:t>
      </w:r>
      <w:r w:rsidR="00754BA7" w:rsidRPr="00443C7D">
        <w:rPr>
          <w:vertAlign w:val="subscript"/>
        </w:rPr>
        <w:t>3</w:t>
      </w:r>
      <w:r w:rsidR="00754BA7">
        <w:t>, and FeSiO</w:t>
      </w:r>
      <w:r w:rsidR="00754BA7" w:rsidRPr="00443C7D">
        <w:rPr>
          <w:vertAlign w:val="subscript"/>
        </w:rPr>
        <w:t>3</w:t>
      </w:r>
      <w:r w:rsidR="00754BA7">
        <w:t xml:space="preserve"> standards.  Although these are fairly standard syntheses, the availability of well-characterized and uniform starting materials will be useful to any laboratory that does not wish to expend the effort to make such starting materials, and will also provide inter-laboratory consistency.</w:t>
      </w:r>
    </w:p>
    <w:p w14:paraId="26EF6FA2" w14:textId="77777777" w:rsidR="00B80254" w:rsidRDefault="00B80254" w:rsidP="009E5FC1"/>
    <w:p w14:paraId="4A9A59D7" w14:textId="77777777" w:rsidR="0065603D" w:rsidRDefault="0065603D" w:rsidP="009E5FC1"/>
    <w:p w14:paraId="1E756B98" w14:textId="77777777" w:rsidR="0065603D" w:rsidRDefault="0065603D" w:rsidP="009E5FC1"/>
    <w:p w14:paraId="19AD5B92" w14:textId="77777777" w:rsidR="0065603D" w:rsidRDefault="0065603D" w:rsidP="009E5FC1">
      <w:r>
        <w:rPr>
          <w:b/>
        </w:rPr>
        <w:t xml:space="preserve">Budget </w:t>
      </w:r>
      <w:r w:rsidR="00B80254">
        <w:rPr>
          <w:b/>
        </w:rPr>
        <w:t xml:space="preserve">Summary and </w:t>
      </w:r>
      <w:r>
        <w:rPr>
          <w:b/>
        </w:rPr>
        <w:t>Justification for 2015-2016</w:t>
      </w:r>
    </w:p>
    <w:p w14:paraId="2A9EB01B" w14:textId="09AAF19D" w:rsidR="00B80254" w:rsidRDefault="00D64EDC" w:rsidP="009E5FC1">
      <w:r>
        <w:t>The budget no longer</w:t>
      </w:r>
      <w:bookmarkStart w:id="0" w:name="_GoBack"/>
      <w:bookmarkEnd w:id="0"/>
      <w:r>
        <w:t xml:space="preserve"> includes a salary line</w:t>
      </w:r>
      <w:r w:rsidR="00EE616D">
        <w:t xml:space="preserve"> for a COMPRES supported technical support person (lab assistant)</w:t>
      </w:r>
      <w:r>
        <w:t xml:space="preserve">.  In practice, in the more recent years, we found that </w:t>
      </w:r>
      <w:r w:rsidR="00EE616D">
        <w:t>this</w:t>
      </w:r>
      <w:r>
        <w:t xml:space="preserve"> person was pulled more and more into working to fulfill orders for standard assemblies.  Thus it makes more sense in the future to use the </w:t>
      </w:r>
      <w:r w:rsidR="00EE616D">
        <w:t xml:space="preserve">cost center </w:t>
      </w:r>
      <w:r>
        <w:t>side of the project (Research Technical Services) to support this</w:t>
      </w:r>
      <w:r w:rsidR="00EE616D">
        <w:t xml:space="preserve"> position</w:t>
      </w:r>
      <w:r>
        <w:t>.  The development of new materials and methods is so specialized that in practice most of that work is done by the project PI’s.</w:t>
      </w:r>
    </w:p>
    <w:p w14:paraId="24D6BAE6" w14:textId="5DD09900" w:rsidR="00D64EDC" w:rsidRDefault="00D64EDC" w:rsidP="009E5FC1">
      <w:r>
        <w:t>One month of salary for PI Kurt Leinenweber is requested to allow the pursuit of the technical improvements outlined in this proposal.</w:t>
      </w:r>
      <w:r w:rsidR="00D260D3">
        <w:t xml:space="preserve">   </w:t>
      </w:r>
      <w:r w:rsidR="001F7805">
        <w:t>$6147</w:t>
      </w:r>
      <w:r w:rsidR="00D260D3">
        <w:t>.</w:t>
      </w:r>
    </w:p>
    <w:p w14:paraId="5CCCE125" w14:textId="77777777" w:rsidR="00D64EDC" w:rsidRDefault="00D64EDC" w:rsidP="009E5FC1">
      <w:r>
        <w:t xml:space="preserve">Materials and Supplies will cover a wide range of things needed for this project: new formula carbide anvils for testing, sintered diamond anvils for testing.  </w:t>
      </w:r>
      <w:r w:rsidR="00B40989">
        <w:t xml:space="preserve">Ceramic formulas, extrusions, and parts for trial assemblies are </w:t>
      </w:r>
      <w:r w:rsidR="00D260D3">
        <w:t>also included</w:t>
      </w:r>
      <w:r w:rsidR="00B40989">
        <w:t>.</w:t>
      </w:r>
      <w:r w:rsidR="00D260D3">
        <w:t xml:space="preserve">  The production of materials for pressure and temperature calibrants for the COMPRES community is also included in this category.  40 K.</w:t>
      </w:r>
      <w:r w:rsidR="00B40989">
        <w:t xml:space="preserve">  </w:t>
      </w:r>
    </w:p>
    <w:p w14:paraId="3AE62F3E" w14:textId="4CE5ACB1" w:rsidR="00B40989" w:rsidRDefault="00D260D3" w:rsidP="009E5FC1">
      <w:r>
        <w:t>Domestic t</w:t>
      </w:r>
      <w:r w:rsidR="00B40989">
        <w:t xml:space="preserve">ravel is for trips to beam lines (GSECARS, APS Sector 6, others) for testing and development.  This </w:t>
      </w:r>
      <w:r w:rsidR="00244283">
        <w:t xml:space="preserve">includes </w:t>
      </w:r>
      <w:r w:rsidR="00B40989">
        <w:t>trial use of new beam line assemblies, as well as development of pressure and temperature calibration materials.  Travel to the annual COMPRES meeting is also included.</w:t>
      </w:r>
      <w:r>
        <w:t xml:space="preserve">  </w:t>
      </w:r>
      <w:r w:rsidR="009E5CDE">
        <w:t>4</w:t>
      </w:r>
      <w:r>
        <w:t xml:space="preserve"> K.</w:t>
      </w:r>
    </w:p>
    <w:p w14:paraId="2BAF3F75" w14:textId="15D058AA" w:rsidR="00B40989" w:rsidRDefault="00797E53" w:rsidP="009E5FC1">
      <w:r>
        <w:t xml:space="preserve">An international travel line is included for a trip to either Japan or Germany to research the large-volume press, ultrahigh-pressure, and large D-DIA and cubic press installations, for helping to guide the </w:t>
      </w:r>
      <w:r w:rsidR="00244283">
        <w:t>anticipat</w:t>
      </w:r>
      <w:r>
        <w:t>ed large-volume press initiative in COMPRES III.</w:t>
      </w:r>
      <w:r w:rsidR="00954E54">
        <w:t xml:space="preserve">  A similar trip is planned in the current year – so both places will be covered by the two trips.</w:t>
      </w:r>
      <w:r w:rsidR="00D260D3">
        <w:t xml:space="preserve">  </w:t>
      </w:r>
      <w:r w:rsidR="009E5CDE">
        <w:t>6</w:t>
      </w:r>
      <w:r w:rsidR="00D260D3">
        <w:t xml:space="preserve"> K.</w:t>
      </w:r>
    </w:p>
    <w:p w14:paraId="7D222E7D" w14:textId="7F472796" w:rsidR="00D260D3" w:rsidRDefault="009E5CDE" w:rsidP="009E5FC1">
      <w:r>
        <w:t>Facility use fees</w:t>
      </w:r>
      <w:r w:rsidR="00D260D3">
        <w:t xml:space="preserve"> are for multi-anvil experiments performed in the ASU laboratory on behalf of COMPRES.  They also cover x-ray diffraction, electron probe microanalysis, and other techniques required for this project.  5 K.</w:t>
      </w:r>
    </w:p>
    <w:p w14:paraId="235E5A16" w14:textId="77777777" w:rsidR="00D260D3" w:rsidRDefault="00D260D3" w:rsidP="009E5FC1">
      <w:r>
        <w:t>Equipment is for Capital items needed for furthering the objectives of the COMPRES multi-anvil project.  An automatic mortar and pestle for production of large samples of pressure and temperature calibrants for the project is requested for this year.  10 K.</w:t>
      </w:r>
    </w:p>
    <w:p w14:paraId="0B9FA78A" w14:textId="3F2A2364" w:rsidR="00443C7D" w:rsidRDefault="00443C7D" w:rsidP="009E5FC1">
      <w:r>
        <w:t xml:space="preserve">Indirect costs:  </w:t>
      </w:r>
      <w:r w:rsidR="009E5CDE">
        <w:t>$34,685</w:t>
      </w:r>
    </w:p>
    <w:p w14:paraId="71031A7B" w14:textId="77777777" w:rsidR="009E5CDE" w:rsidRDefault="009E5CDE" w:rsidP="009E5FC1"/>
    <w:p w14:paraId="23753C71" w14:textId="29ABD42E" w:rsidR="00443C7D" w:rsidRDefault="001F7805" w:rsidP="009E5FC1">
      <w:r>
        <w:t>TOTAL: $108,328</w:t>
      </w:r>
    </w:p>
    <w:p w14:paraId="67A4A858" w14:textId="77777777" w:rsidR="00B80254" w:rsidRDefault="00B80254" w:rsidP="009E5FC1"/>
    <w:p w14:paraId="32DB25E4" w14:textId="77777777" w:rsidR="00B80254" w:rsidRDefault="00B80254" w:rsidP="009E5FC1"/>
    <w:p w14:paraId="1C496137" w14:textId="77777777" w:rsidR="00B80254" w:rsidRPr="00B80254" w:rsidRDefault="00B80254" w:rsidP="009E5FC1">
      <w:pPr>
        <w:rPr>
          <w:b/>
        </w:rPr>
      </w:pPr>
      <w:r w:rsidRPr="00B80254">
        <w:rPr>
          <w:b/>
        </w:rPr>
        <w:t>References</w:t>
      </w:r>
    </w:p>
    <w:p w14:paraId="4673AD01" w14:textId="77777777" w:rsidR="00ED48A1" w:rsidRDefault="00ED48A1" w:rsidP="00ED48A1">
      <w:pPr>
        <w:spacing w:after="120"/>
        <w:ind w:left="360" w:hanging="360"/>
        <w:rPr>
          <w:rFonts w:ascii="Times New Roman" w:hAnsi="Times New Roman"/>
          <w:bCs/>
        </w:rPr>
      </w:pPr>
      <w:r w:rsidRPr="0064590B">
        <w:rPr>
          <w:rFonts w:ascii="Times New Roman" w:hAnsi="Times New Roman"/>
        </w:rPr>
        <w:lastRenderedPageBreak/>
        <w:t xml:space="preserve">Gullikson, A.; Leinenweber, K.; Stoyanov, E.; Zhang, H.; Malik, A.-S. </w:t>
      </w:r>
      <w:r>
        <w:rPr>
          <w:rFonts w:ascii="Times New Roman" w:hAnsi="Times New Roman"/>
        </w:rPr>
        <w:t>(2015</w:t>
      </w:r>
      <w:r w:rsidRPr="0064590B">
        <w:rPr>
          <w:rFonts w:ascii="Times New Roman" w:hAnsi="Times New Roman"/>
        </w:rPr>
        <w:t xml:space="preserve">).  </w:t>
      </w:r>
      <w:r w:rsidRPr="0064590B">
        <w:rPr>
          <w:rFonts w:ascii="Times New Roman" w:hAnsi="Times New Roman"/>
          <w:bCs/>
        </w:rPr>
        <w:t>High Pressure Investigation in the System SiO</w:t>
      </w:r>
      <w:r w:rsidRPr="0064590B">
        <w:rPr>
          <w:rFonts w:ascii="Times New Roman" w:hAnsi="Times New Roman"/>
          <w:bCs/>
          <w:vertAlign w:val="subscript"/>
        </w:rPr>
        <w:t>2</w:t>
      </w:r>
      <w:r w:rsidRPr="0064590B">
        <w:rPr>
          <w:rFonts w:ascii="Times New Roman" w:hAnsi="Times New Roman"/>
          <w:bCs/>
        </w:rPr>
        <w:t>-GeO</w:t>
      </w:r>
      <w:r w:rsidRPr="0064590B">
        <w:rPr>
          <w:rFonts w:ascii="Times New Roman" w:hAnsi="Times New Roman"/>
          <w:bCs/>
          <w:vertAlign w:val="subscript"/>
        </w:rPr>
        <w:t>2</w:t>
      </w:r>
      <w:r w:rsidRPr="0064590B">
        <w:rPr>
          <w:rFonts w:ascii="Times New Roman" w:hAnsi="Times New Roman"/>
          <w:bCs/>
        </w:rPr>
        <w:t>: Mutual Solubility of Si and Ge in Quartz, Coesite, and Rutile-type phases</w:t>
      </w:r>
      <w:r>
        <w:rPr>
          <w:rFonts w:ascii="Times New Roman" w:hAnsi="Times New Roman"/>
          <w:bCs/>
        </w:rPr>
        <w:t>. Journal of the American Ceramic Society 98, 982-989.</w:t>
      </w:r>
    </w:p>
    <w:p w14:paraId="1DF82195" w14:textId="77777777" w:rsidR="00ED48A1" w:rsidRDefault="00ED48A1" w:rsidP="00ED48A1">
      <w:pPr>
        <w:spacing w:after="120"/>
        <w:ind w:left="360" w:hanging="360"/>
        <w:rPr>
          <w:rFonts w:ascii="Times New Roman" w:hAnsi="Times New Roman"/>
          <w:bCs/>
        </w:rPr>
      </w:pPr>
      <w:r w:rsidRPr="0064590B">
        <w:rPr>
          <w:rFonts w:ascii="Times New Roman" w:hAnsi="Times New Roman"/>
          <w:bCs/>
        </w:rPr>
        <w:t>Leinenweber, K.; Gullikson, A.; Stoyanov, E.; Malik, A.-S. (</w:t>
      </w:r>
      <w:r>
        <w:rPr>
          <w:rFonts w:ascii="Times New Roman" w:hAnsi="Times New Roman"/>
          <w:bCs/>
        </w:rPr>
        <w:t>2015</w:t>
      </w:r>
      <w:r w:rsidRPr="0064590B">
        <w:rPr>
          <w:rFonts w:ascii="Times New Roman" w:hAnsi="Times New Roman"/>
          <w:bCs/>
        </w:rPr>
        <w:t xml:space="preserve">).  </w:t>
      </w:r>
      <w:r>
        <w:rPr>
          <w:rFonts w:ascii="Times New Roman" w:hAnsi="Times New Roman"/>
          <w:bCs/>
        </w:rPr>
        <w:t>Saturation curve of SiO</w:t>
      </w:r>
      <w:r w:rsidRPr="002718E8">
        <w:rPr>
          <w:rFonts w:ascii="Times New Roman" w:hAnsi="Times New Roman"/>
          <w:bCs/>
          <w:vertAlign w:val="subscript"/>
        </w:rPr>
        <w:t>2</w:t>
      </w:r>
      <w:r>
        <w:rPr>
          <w:rFonts w:ascii="Times New Roman" w:hAnsi="Times New Roman"/>
          <w:bCs/>
        </w:rPr>
        <w:t xml:space="preserve"> component in rutile-type GeO</w:t>
      </w:r>
      <w:r w:rsidRPr="002718E8">
        <w:rPr>
          <w:rFonts w:ascii="Times New Roman" w:hAnsi="Times New Roman"/>
          <w:bCs/>
          <w:vertAlign w:val="subscript"/>
        </w:rPr>
        <w:t>2</w:t>
      </w:r>
      <w:r>
        <w:rPr>
          <w:rFonts w:ascii="Times New Roman" w:hAnsi="Times New Roman"/>
          <w:bCs/>
        </w:rPr>
        <w:t>: A recoverable high-temperature</w:t>
      </w:r>
      <w:r w:rsidRPr="0064590B">
        <w:rPr>
          <w:rFonts w:ascii="Times New Roman" w:hAnsi="Times New Roman"/>
          <w:bCs/>
        </w:rPr>
        <w:t xml:space="preserve"> pressure standard from 3</w:t>
      </w:r>
      <w:r>
        <w:rPr>
          <w:rFonts w:ascii="Times New Roman" w:hAnsi="Times New Roman"/>
          <w:bCs/>
        </w:rPr>
        <w:t xml:space="preserve"> GPa</w:t>
      </w:r>
      <w:r w:rsidRPr="0064590B">
        <w:rPr>
          <w:rFonts w:ascii="Times New Roman" w:hAnsi="Times New Roman"/>
          <w:bCs/>
        </w:rPr>
        <w:t xml:space="preserve"> to 10 GPa</w:t>
      </w:r>
      <w:r>
        <w:rPr>
          <w:rFonts w:ascii="Times New Roman" w:hAnsi="Times New Roman"/>
          <w:bCs/>
        </w:rPr>
        <w:t>.  Journal of Solid State Chemistry 229, 10-18.</w:t>
      </w:r>
    </w:p>
    <w:p w14:paraId="72B8288A" w14:textId="77777777" w:rsidR="00ED48A1" w:rsidRPr="0064590B" w:rsidRDefault="00ED48A1" w:rsidP="00ED48A1">
      <w:pPr>
        <w:spacing w:after="120"/>
        <w:ind w:left="360" w:hanging="360"/>
        <w:rPr>
          <w:rFonts w:ascii="Times New Roman" w:hAnsi="Times New Roman"/>
          <w:bCs/>
        </w:rPr>
      </w:pPr>
    </w:p>
    <w:p w14:paraId="2ABF62A1" w14:textId="77777777" w:rsidR="002B660A" w:rsidRPr="000E6A56" w:rsidRDefault="002B660A" w:rsidP="002B660A">
      <w:pPr>
        <w:rPr>
          <w:b/>
        </w:rPr>
      </w:pPr>
      <w:r w:rsidRPr="000E6A56">
        <w:rPr>
          <w:b/>
        </w:rPr>
        <w:t>Three primary publications</w:t>
      </w:r>
    </w:p>
    <w:p w14:paraId="0B3784D2" w14:textId="77777777" w:rsidR="002B660A" w:rsidRPr="000E6A56" w:rsidRDefault="002B660A" w:rsidP="002B660A">
      <w:pPr>
        <w:spacing w:after="120"/>
        <w:ind w:left="360" w:hanging="360"/>
        <w:rPr>
          <w:rFonts w:eastAsia="SimSun"/>
          <w:color w:val="000000"/>
          <w:lang w:eastAsia="zh-CN"/>
        </w:rPr>
      </w:pPr>
      <w:r w:rsidRPr="000E6A56">
        <w:rPr>
          <w:rFonts w:eastAsia="SimSun"/>
          <w:color w:val="000000"/>
          <w:lang w:eastAsia="zh-CN"/>
        </w:rPr>
        <w:t xml:space="preserve">Stoyanov, E.; Haussermann, U.; Leinenweber, K. (2010)  Large-volume multianvil cells designed for chemical synthesis at high pressures.  </w:t>
      </w:r>
      <w:r w:rsidRPr="000E6A56">
        <w:rPr>
          <w:rFonts w:eastAsia="SimSun"/>
          <w:i/>
          <w:color w:val="000000"/>
          <w:lang w:eastAsia="zh-CN"/>
        </w:rPr>
        <w:t>High Pressure Research</w:t>
      </w:r>
      <w:r w:rsidRPr="000E6A56">
        <w:rPr>
          <w:rFonts w:eastAsia="SimSun"/>
          <w:color w:val="000000"/>
          <w:lang w:eastAsia="zh-CN"/>
        </w:rPr>
        <w:t xml:space="preserve"> 30, 175-189.</w:t>
      </w:r>
    </w:p>
    <w:p w14:paraId="6BEF26F5" w14:textId="77777777" w:rsidR="002B660A" w:rsidRDefault="002B660A" w:rsidP="002B660A">
      <w:pPr>
        <w:spacing w:after="120"/>
        <w:ind w:left="360" w:hanging="360"/>
        <w:rPr>
          <w:rFonts w:eastAsia="SimSun"/>
          <w:color w:val="000000"/>
          <w:lang w:eastAsia="zh-CN"/>
        </w:rPr>
      </w:pPr>
      <w:r w:rsidRPr="000E6A56">
        <w:rPr>
          <w:rFonts w:eastAsia="SimSun"/>
          <w:color w:val="000000"/>
          <w:lang w:eastAsia="zh-CN"/>
        </w:rPr>
        <w:t xml:space="preserve">Leinenweber, K.; Mosenfelder, J.; Diedrich, T.; Soignard, E.; Sharp, T.G.; Tyburczy, J.A.; Wang, Y. (2006):  High-pressure cells for </w:t>
      </w:r>
      <w:r w:rsidRPr="000E6A56">
        <w:rPr>
          <w:rFonts w:eastAsia="SimSun"/>
          <w:i/>
          <w:iCs/>
          <w:color w:val="000000"/>
          <w:lang w:eastAsia="zh-CN"/>
        </w:rPr>
        <w:t>in-situ</w:t>
      </w:r>
      <w:r w:rsidRPr="000E6A56">
        <w:rPr>
          <w:rFonts w:eastAsia="SimSun"/>
          <w:color w:val="000000"/>
          <w:lang w:eastAsia="zh-CN"/>
        </w:rPr>
        <w:t xml:space="preserve"> multi-anvil experiments.  </w:t>
      </w:r>
      <w:r w:rsidRPr="000E6A56">
        <w:rPr>
          <w:rFonts w:eastAsia="SimSun"/>
          <w:i/>
          <w:color w:val="000000"/>
          <w:lang w:eastAsia="zh-CN"/>
        </w:rPr>
        <w:t>High Pressure Research</w:t>
      </w:r>
      <w:r w:rsidRPr="000E6A56">
        <w:rPr>
          <w:rFonts w:eastAsia="SimSun"/>
          <w:color w:val="000000"/>
          <w:lang w:eastAsia="zh-CN"/>
        </w:rPr>
        <w:t xml:space="preserve"> 26 (3): 283-292.</w:t>
      </w:r>
    </w:p>
    <w:p w14:paraId="50B66776" w14:textId="77777777" w:rsidR="002B660A" w:rsidRPr="00764A7E" w:rsidRDefault="002B660A" w:rsidP="002B660A">
      <w:pPr>
        <w:spacing w:after="120"/>
        <w:ind w:left="360" w:hanging="360"/>
        <w:rPr>
          <w:rFonts w:eastAsia="SimSun"/>
          <w:color w:val="000000"/>
          <w:lang w:eastAsia="zh-CN"/>
        </w:rPr>
      </w:pPr>
      <w:r w:rsidRPr="0043421B">
        <w:rPr>
          <w:rFonts w:eastAsia="SimSun"/>
          <w:color w:val="000000"/>
          <w:lang w:eastAsia="zh-CN"/>
        </w:rPr>
        <w:t xml:space="preserve">Leinenweber, K.; Tyburczy, J.A.; Sharp, T.G.; Soignard, E.; Diedrich, T.; Petuskey, W.B.; Wang, Y.; Stoyanov, E.; Nite, J.; Mosenfelder, J (2012).  Development of a series of cell assemblies for reproducible multi-anvil experiments (the COMPRES assemblies).  </w:t>
      </w:r>
      <w:r w:rsidRPr="0043421B">
        <w:rPr>
          <w:rFonts w:eastAsia="SimSun"/>
          <w:i/>
          <w:color w:val="000000"/>
          <w:lang w:eastAsia="zh-CN"/>
        </w:rPr>
        <w:t>American Mineralogist</w:t>
      </w:r>
      <w:r w:rsidRPr="0043421B">
        <w:rPr>
          <w:rFonts w:eastAsia="SimSun"/>
          <w:color w:val="000000"/>
          <w:lang w:eastAsia="zh-CN"/>
        </w:rPr>
        <w:t xml:space="preserve"> 97, 353-368.</w:t>
      </w:r>
    </w:p>
    <w:p w14:paraId="00ABE76C" w14:textId="77777777" w:rsidR="002B660A" w:rsidRPr="000E6A56" w:rsidRDefault="002B660A" w:rsidP="002B660A">
      <w:pPr>
        <w:rPr>
          <w:b/>
        </w:rPr>
      </w:pPr>
      <w:r w:rsidRPr="000E6A56">
        <w:rPr>
          <w:b/>
        </w:rPr>
        <w:t>Publications from 201</w:t>
      </w:r>
      <w:r>
        <w:rPr>
          <w:b/>
        </w:rPr>
        <w:t>1 on</w:t>
      </w:r>
      <w:r w:rsidRPr="000E6A56">
        <w:rPr>
          <w:b/>
        </w:rPr>
        <w:t xml:space="preserve"> that reference the three primary </w:t>
      </w:r>
      <w:r>
        <w:rPr>
          <w:b/>
        </w:rPr>
        <w:t>papers on cell assemblies</w:t>
      </w:r>
    </w:p>
    <w:p w14:paraId="5DD9CDA2" w14:textId="77777777" w:rsidR="002B660A" w:rsidRPr="00FA4F2D" w:rsidRDefault="002B660A" w:rsidP="002B660A">
      <w:pPr>
        <w:spacing w:after="120"/>
        <w:ind w:left="360" w:hanging="360"/>
        <w:rPr>
          <w:rFonts w:eastAsia="SimSun"/>
          <w:b/>
          <w:color w:val="000000"/>
          <w:lang w:eastAsia="zh-CN"/>
        </w:rPr>
      </w:pPr>
      <w:r w:rsidRPr="00FA4F2D">
        <w:rPr>
          <w:rFonts w:eastAsia="SimSun"/>
          <w:b/>
          <w:color w:val="000000"/>
          <w:lang w:eastAsia="zh-CN"/>
        </w:rPr>
        <w:t>2011</w:t>
      </w:r>
    </w:p>
    <w:p w14:paraId="07B2B0EC" w14:textId="77777777" w:rsidR="002B660A" w:rsidRPr="00FA4F2D" w:rsidRDefault="002B660A" w:rsidP="002B660A">
      <w:pPr>
        <w:spacing w:after="120"/>
        <w:ind w:left="360" w:hanging="360"/>
        <w:rPr>
          <w:rFonts w:eastAsia="SimSun"/>
          <w:color w:val="000000"/>
          <w:lang w:eastAsia="zh-CN"/>
        </w:rPr>
      </w:pPr>
      <w:r w:rsidRPr="00FA4F2D">
        <w:rPr>
          <w:rFonts w:eastAsia="SimSun"/>
          <w:color w:val="000000"/>
          <w:lang w:eastAsia="zh-CN"/>
        </w:rPr>
        <w:t>Couvy, H.; Lahiri, D.; Chen, J.; Agarwal, A.; Sen, G. (2011) Nano-hardness and Young's modulus of nano-polycrystalline diamond, Scripta Materialia, 64, 1019-1022.</w:t>
      </w:r>
    </w:p>
    <w:p w14:paraId="6D3A1058" w14:textId="77777777" w:rsidR="002B660A" w:rsidRDefault="002B660A" w:rsidP="002B660A">
      <w:pPr>
        <w:spacing w:after="120"/>
        <w:ind w:left="360" w:hanging="360"/>
        <w:rPr>
          <w:rFonts w:eastAsia="SimSun"/>
          <w:color w:val="000000"/>
          <w:lang w:eastAsia="zh-CN"/>
        </w:rPr>
      </w:pPr>
      <w:r w:rsidRPr="00FA4F2D">
        <w:rPr>
          <w:rFonts w:eastAsia="SimSun"/>
          <w:color w:val="000000"/>
          <w:lang w:eastAsia="zh-CN"/>
        </w:rPr>
        <w:t xml:space="preserve">Couvy, H.; Cordier, P.; Chen, J. (2011) Dislocation microstructures in majorite garnet experimentally deformed in the multianvil apparatus, </w:t>
      </w:r>
      <w:r w:rsidRPr="00FA4F2D">
        <w:rPr>
          <w:rFonts w:eastAsia="SimSun"/>
          <w:i/>
          <w:color w:val="000000"/>
          <w:lang w:eastAsia="zh-CN"/>
        </w:rPr>
        <w:t>American Mineralogist</w:t>
      </w:r>
      <w:r w:rsidRPr="00FA4F2D">
        <w:rPr>
          <w:rFonts w:eastAsia="SimSun"/>
          <w:color w:val="000000"/>
          <w:lang w:eastAsia="zh-CN"/>
        </w:rPr>
        <w:t>, in press.</w:t>
      </w:r>
    </w:p>
    <w:p w14:paraId="6791EC2A" w14:textId="77777777" w:rsidR="002B660A" w:rsidRPr="00FA4F2D" w:rsidRDefault="002B660A" w:rsidP="002B660A">
      <w:pPr>
        <w:spacing w:after="120"/>
        <w:ind w:left="360" w:hanging="360"/>
        <w:rPr>
          <w:rFonts w:eastAsia="SimSun"/>
          <w:color w:val="000000"/>
          <w:lang w:eastAsia="zh-CN"/>
        </w:rPr>
      </w:pPr>
      <w:r w:rsidRPr="00FA4F2D">
        <w:rPr>
          <w:rFonts w:eastAsia="SimSun"/>
          <w:color w:val="000000"/>
          <w:lang w:eastAsia="zh-CN"/>
        </w:rPr>
        <w:t xml:space="preserve">Long, HB., Weidner D.J., Li, L., Chen, JH. and Wang, LP., (2011), Deformation of Olivine at Subduction Zone Conditions Determined from In situ Measurements with Synchrotron Radiation, </w:t>
      </w:r>
      <w:r w:rsidRPr="00FA4F2D">
        <w:rPr>
          <w:rFonts w:eastAsia="SimSun"/>
          <w:i/>
          <w:iCs/>
          <w:color w:val="000000"/>
          <w:lang w:eastAsia="zh-CN"/>
        </w:rPr>
        <w:t>Physics of the Earth and Planetary Interiors</w:t>
      </w:r>
      <w:r w:rsidRPr="00FA4F2D">
        <w:rPr>
          <w:rFonts w:eastAsia="SimSun"/>
          <w:color w:val="000000"/>
          <w:lang w:eastAsia="zh-CN"/>
        </w:rPr>
        <w:t>, doi: 10.1016/j.pepi.2011.02.006 (in press)</w:t>
      </w:r>
    </w:p>
    <w:p w14:paraId="641DEC2F" w14:textId="77777777" w:rsidR="002B660A" w:rsidRPr="00FA4F2D" w:rsidRDefault="002B660A" w:rsidP="002B660A">
      <w:pPr>
        <w:spacing w:after="120"/>
        <w:ind w:left="360" w:hanging="360"/>
        <w:rPr>
          <w:rFonts w:eastAsia="SimSun"/>
          <w:color w:val="000000"/>
          <w:lang w:eastAsia="zh-CN"/>
        </w:rPr>
      </w:pPr>
      <w:r w:rsidRPr="00FA4F2D">
        <w:rPr>
          <w:rFonts w:eastAsia="SimSun"/>
          <w:color w:val="000000"/>
          <w:lang w:eastAsia="zh-CN"/>
        </w:rPr>
        <w:t>Mrosko M. Koch-Müller M., Schade U. (2011) In-situ Mid/Far-Micro-FTIR spectroscopy to   trace pressure-induced phase transitions in Sr-anorthite and wadsleyite. American Mineralogist (online). DOI: 10.2138/am.2011.3731</w:t>
      </w:r>
    </w:p>
    <w:p w14:paraId="6AFABA9D" w14:textId="77777777" w:rsidR="002B660A" w:rsidRPr="00FA4F2D" w:rsidRDefault="002B660A" w:rsidP="002B660A">
      <w:pPr>
        <w:spacing w:after="120"/>
        <w:ind w:left="360" w:hanging="360"/>
        <w:rPr>
          <w:rFonts w:eastAsia="SimSun"/>
          <w:color w:val="000000"/>
          <w:lang w:val="en-GB" w:eastAsia="zh-CN"/>
        </w:rPr>
      </w:pPr>
      <w:r w:rsidRPr="00FA4F2D">
        <w:rPr>
          <w:rFonts w:eastAsia="SimSun"/>
          <w:color w:val="000000"/>
          <w:lang w:eastAsia="zh-CN"/>
        </w:rPr>
        <w:t xml:space="preserve">Schollenbruch, K.; Woodland A.B.; Frost D.J.; Wang Y.; Sanehira T.; Langenhorst F. (2011) </w:t>
      </w:r>
      <w:r w:rsidRPr="00FA4F2D">
        <w:rPr>
          <w:rFonts w:eastAsia="SimSun"/>
          <w:color w:val="000000"/>
          <w:lang w:val="en-GB" w:eastAsia="zh-CN"/>
        </w:rPr>
        <w:t>In situ determination of the spinel – post-spinel transition in Fe</w:t>
      </w:r>
      <w:r w:rsidRPr="00FA4F2D">
        <w:rPr>
          <w:rFonts w:eastAsia="SimSun"/>
          <w:color w:val="000000"/>
          <w:vertAlign w:val="subscript"/>
          <w:lang w:val="en-GB" w:eastAsia="zh-CN"/>
        </w:rPr>
        <w:t>3</w:t>
      </w:r>
      <w:r w:rsidRPr="00FA4F2D">
        <w:rPr>
          <w:rFonts w:eastAsia="SimSun"/>
          <w:color w:val="000000"/>
          <w:lang w:val="en-GB" w:eastAsia="zh-CN"/>
        </w:rPr>
        <w:t>O</w:t>
      </w:r>
      <w:r w:rsidRPr="00FA4F2D">
        <w:rPr>
          <w:rFonts w:eastAsia="SimSun"/>
          <w:color w:val="000000"/>
          <w:vertAlign w:val="subscript"/>
          <w:lang w:val="en-GB" w:eastAsia="zh-CN"/>
        </w:rPr>
        <w:t>4</w:t>
      </w:r>
      <w:r w:rsidRPr="00FA4F2D">
        <w:rPr>
          <w:rFonts w:eastAsia="SimSun"/>
          <w:color w:val="000000"/>
          <w:lang w:val="en-GB" w:eastAsia="zh-CN"/>
        </w:rPr>
        <w:t xml:space="preserve"> at high pressure and temperature by synchrotron X-ray diffraction. </w:t>
      </w:r>
      <w:r w:rsidRPr="00FA4F2D">
        <w:rPr>
          <w:rFonts w:eastAsia="SimSun"/>
          <w:i/>
          <w:iCs/>
          <w:color w:val="000000"/>
          <w:lang w:val="en-GB" w:eastAsia="zh-CN"/>
        </w:rPr>
        <w:t>American Mineralogist,</w:t>
      </w:r>
      <w:r w:rsidRPr="00FA4F2D">
        <w:rPr>
          <w:rFonts w:eastAsia="SimSun"/>
          <w:color w:val="000000"/>
          <w:lang w:val="en-GB" w:eastAsia="zh-CN"/>
        </w:rPr>
        <w:t xml:space="preserve"> in press.</w:t>
      </w:r>
    </w:p>
    <w:p w14:paraId="2FD5F652" w14:textId="77777777" w:rsidR="002B660A" w:rsidRPr="00FA4F2D" w:rsidRDefault="002B660A" w:rsidP="002B660A">
      <w:pPr>
        <w:spacing w:after="120"/>
        <w:ind w:left="360" w:hanging="360"/>
        <w:rPr>
          <w:rFonts w:eastAsia="SimSun"/>
          <w:color w:val="000000"/>
          <w:lang w:val="en-GB" w:eastAsia="zh-CN"/>
        </w:rPr>
      </w:pPr>
      <w:r w:rsidRPr="00FA4F2D">
        <w:rPr>
          <w:rFonts w:eastAsia="SimSun"/>
          <w:color w:val="000000"/>
          <w:lang w:val="en-GB" w:eastAsia="zh-CN"/>
        </w:rPr>
        <w:t>Spektor, K; Nylen, J; Stoyanov, E; Navrotsky, A; Hervig, RL; Leinenweber, K; Holland, GP; Haussermann, U (2011)  Ultrahydrous stishovite from high-pressure hydrothermal treatment of SiO</w:t>
      </w:r>
      <w:r w:rsidRPr="00FA4F2D">
        <w:rPr>
          <w:rFonts w:eastAsia="SimSun"/>
          <w:color w:val="000000"/>
          <w:vertAlign w:val="subscript"/>
          <w:lang w:val="en-GB" w:eastAsia="zh-CN"/>
        </w:rPr>
        <w:t>2</w:t>
      </w:r>
      <w:r w:rsidRPr="00FA4F2D">
        <w:rPr>
          <w:rFonts w:eastAsia="SimSun"/>
          <w:color w:val="000000"/>
          <w:lang w:val="en-GB" w:eastAsia="zh-CN"/>
        </w:rPr>
        <w:t>.  Proceedings of the National Academy of Sciences of the United States of America.  108, 20918-20922.</w:t>
      </w:r>
    </w:p>
    <w:p w14:paraId="3E57872C" w14:textId="77777777" w:rsidR="002B660A" w:rsidRPr="00FA4F2D" w:rsidRDefault="002B660A" w:rsidP="002B660A">
      <w:pPr>
        <w:spacing w:after="120"/>
        <w:ind w:left="360" w:hanging="360"/>
        <w:rPr>
          <w:rFonts w:eastAsia="SimSun"/>
          <w:color w:val="000000"/>
          <w:lang w:val="en-GB" w:eastAsia="zh-CN"/>
        </w:rPr>
      </w:pPr>
      <w:r w:rsidRPr="00FA4F2D">
        <w:rPr>
          <w:rFonts w:eastAsia="SimSun"/>
          <w:color w:val="000000"/>
          <w:lang w:eastAsia="zh-CN"/>
        </w:rPr>
        <w:t>Wunder B. Wirth R., Koch-Müller M. (2011) The 3.65 Å phase in the system MgO-SiO</w:t>
      </w:r>
      <w:r w:rsidRPr="00FA4F2D">
        <w:rPr>
          <w:rFonts w:eastAsia="SimSun"/>
          <w:color w:val="000000"/>
          <w:vertAlign w:val="subscript"/>
          <w:lang w:eastAsia="zh-CN"/>
        </w:rPr>
        <w:t>2</w:t>
      </w:r>
      <w:r w:rsidRPr="00FA4F2D">
        <w:rPr>
          <w:rFonts w:eastAsia="SimSun"/>
          <w:color w:val="000000"/>
          <w:lang w:eastAsia="zh-CN"/>
        </w:rPr>
        <w:t>-H</w:t>
      </w:r>
      <w:r w:rsidRPr="00FA4F2D">
        <w:rPr>
          <w:rFonts w:eastAsia="SimSun"/>
          <w:color w:val="000000"/>
          <w:vertAlign w:val="subscript"/>
          <w:lang w:eastAsia="zh-CN"/>
        </w:rPr>
        <w:t>2</w:t>
      </w:r>
      <w:r w:rsidRPr="00FA4F2D">
        <w:rPr>
          <w:rFonts w:eastAsia="SimSun"/>
          <w:color w:val="000000"/>
          <w:lang w:eastAsia="zh-CN"/>
        </w:rPr>
        <w:t>O: synthesis, composition and structure. American Mineralogist 1207 - 1214. Doi 10.2138/am.2011.3782.</w:t>
      </w:r>
    </w:p>
    <w:p w14:paraId="3EE98597" w14:textId="77777777" w:rsidR="002B660A" w:rsidRDefault="002B660A" w:rsidP="002B660A">
      <w:pPr>
        <w:spacing w:after="120"/>
        <w:ind w:left="360" w:hanging="360"/>
        <w:rPr>
          <w:rFonts w:eastAsia="SimSun"/>
          <w:b/>
          <w:color w:val="000000"/>
          <w:lang w:eastAsia="zh-CN"/>
        </w:rPr>
      </w:pPr>
      <w:r w:rsidRPr="0043421B">
        <w:rPr>
          <w:rFonts w:eastAsia="SimSun"/>
          <w:b/>
          <w:color w:val="000000"/>
          <w:lang w:eastAsia="zh-CN"/>
        </w:rPr>
        <w:lastRenderedPageBreak/>
        <w:t>2012</w:t>
      </w:r>
    </w:p>
    <w:p w14:paraId="1FB6CD32" w14:textId="77777777" w:rsidR="002B660A" w:rsidRPr="00764A7E" w:rsidRDefault="002B660A" w:rsidP="002B660A">
      <w:pPr>
        <w:spacing w:after="120"/>
        <w:ind w:left="360" w:hanging="360"/>
        <w:rPr>
          <w:rFonts w:eastAsia="SimSun"/>
          <w:color w:val="000000"/>
          <w:lang w:eastAsia="zh-CN"/>
        </w:rPr>
      </w:pPr>
      <w:r w:rsidRPr="00764A7E">
        <w:rPr>
          <w:rFonts w:eastAsia="SimSun"/>
          <w:color w:val="000000"/>
          <w:lang w:eastAsia="zh-CN"/>
        </w:rPr>
        <w:t>Puhakai</w:t>
      </w:r>
      <w:r>
        <w:rPr>
          <w:rFonts w:eastAsia="SimSun"/>
          <w:color w:val="000000"/>
          <w:lang w:eastAsia="zh-CN"/>
        </w:rPr>
        <w:t>nen, K</w:t>
      </w:r>
      <w:r w:rsidRPr="00764A7E">
        <w:rPr>
          <w:rFonts w:eastAsia="SimSun"/>
          <w:color w:val="000000"/>
          <w:lang w:eastAsia="zh-CN"/>
        </w:rPr>
        <w:t xml:space="preserve">; </w:t>
      </w:r>
      <w:r>
        <w:rPr>
          <w:rFonts w:eastAsia="SimSun"/>
          <w:color w:val="000000"/>
          <w:lang w:eastAsia="zh-CN"/>
        </w:rPr>
        <w:t>Benson, D</w:t>
      </w:r>
      <w:r w:rsidRPr="00764A7E">
        <w:rPr>
          <w:rFonts w:eastAsia="SimSun"/>
          <w:color w:val="000000"/>
          <w:lang w:eastAsia="zh-CN"/>
        </w:rPr>
        <w:t xml:space="preserve">; </w:t>
      </w:r>
      <w:r>
        <w:rPr>
          <w:rFonts w:eastAsia="SimSun"/>
          <w:color w:val="000000"/>
          <w:lang w:eastAsia="zh-CN"/>
        </w:rPr>
        <w:t>Nylen, J; Konar, S</w:t>
      </w:r>
      <w:r w:rsidRPr="00764A7E">
        <w:rPr>
          <w:rFonts w:eastAsia="SimSun"/>
          <w:color w:val="000000"/>
          <w:lang w:eastAsia="zh-CN"/>
        </w:rPr>
        <w:t>; Stoy</w:t>
      </w:r>
      <w:r>
        <w:rPr>
          <w:rFonts w:eastAsia="SimSun"/>
          <w:color w:val="000000"/>
          <w:lang w:eastAsia="zh-CN"/>
        </w:rPr>
        <w:t>anov, E</w:t>
      </w:r>
      <w:r w:rsidRPr="00764A7E">
        <w:rPr>
          <w:rFonts w:eastAsia="SimSun"/>
          <w:color w:val="000000"/>
          <w:lang w:eastAsia="zh-CN"/>
        </w:rPr>
        <w:t>; Leinenweb</w:t>
      </w:r>
      <w:r>
        <w:rPr>
          <w:rFonts w:eastAsia="SimSun"/>
          <w:color w:val="000000"/>
          <w:lang w:eastAsia="zh-CN"/>
        </w:rPr>
        <w:t>er, K</w:t>
      </w:r>
      <w:r w:rsidRPr="00764A7E">
        <w:rPr>
          <w:rFonts w:eastAsia="SimSun"/>
          <w:color w:val="000000"/>
          <w:lang w:eastAsia="zh-CN"/>
        </w:rPr>
        <w:t>; Hausserman</w:t>
      </w:r>
      <w:r>
        <w:rPr>
          <w:rFonts w:eastAsia="SimSun"/>
          <w:color w:val="000000"/>
          <w:lang w:eastAsia="zh-CN"/>
        </w:rPr>
        <w:t>n, U (2012)</w:t>
      </w:r>
      <w:r w:rsidRPr="00764A7E">
        <w:rPr>
          <w:rFonts w:eastAsia="SimSun"/>
          <w:color w:val="000000"/>
          <w:lang w:eastAsia="zh-CN"/>
        </w:rPr>
        <w:t xml:space="preserve">  Hypervalent Octahedral SiH</w:t>
      </w:r>
      <w:r w:rsidRPr="00764A7E">
        <w:rPr>
          <w:rFonts w:eastAsia="SimSun"/>
          <w:color w:val="000000"/>
          <w:vertAlign w:val="subscript"/>
          <w:lang w:eastAsia="zh-CN"/>
        </w:rPr>
        <w:t>6</w:t>
      </w:r>
      <w:r w:rsidRPr="00764A7E">
        <w:rPr>
          <w:rFonts w:eastAsia="SimSun"/>
          <w:color w:val="000000"/>
          <w:vertAlign w:val="superscript"/>
          <w:lang w:eastAsia="zh-CN"/>
        </w:rPr>
        <w:t>2-</w:t>
      </w:r>
      <w:r>
        <w:rPr>
          <w:rFonts w:eastAsia="SimSun"/>
          <w:color w:val="000000"/>
          <w:lang w:eastAsia="zh-CN"/>
        </w:rPr>
        <w:t xml:space="preserve"> </w:t>
      </w:r>
      <w:r w:rsidRPr="00764A7E">
        <w:rPr>
          <w:rFonts w:eastAsia="SimSun"/>
          <w:color w:val="000000"/>
          <w:lang w:eastAsia="zh-CN"/>
        </w:rPr>
        <w:t>Specie</w:t>
      </w:r>
      <w:r>
        <w:rPr>
          <w:rFonts w:eastAsia="SimSun"/>
          <w:color w:val="000000"/>
          <w:lang w:eastAsia="zh-CN"/>
        </w:rPr>
        <w:t>s from High-Pressure Synthesis.  Angewandte Chemie International Edition 51, 3156-3160.</w:t>
      </w:r>
    </w:p>
    <w:p w14:paraId="42EABAC0" w14:textId="77777777" w:rsidR="002B660A" w:rsidRPr="00053B2A" w:rsidRDefault="002B660A" w:rsidP="002B660A">
      <w:pPr>
        <w:spacing w:after="120"/>
        <w:ind w:left="360" w:hanging="360"/>
        <w:rPr>
          <w:rFonts w:eastAsia="SimSun"/>
          <w:color w:val="000000"/>
          <w:lang w:eastAsia="zh-CN"/>
        </w:rPr>
      </w:pPr>
      <w:r>
        <w:rPr>
          <w:rFonts w:eastAsia="SimSun"/>
          <w:color w:val="000000"/>
          <w:lang w:eastAsia="zh-CN"/>
        </w:rPr>
        <w:t>Tenner, TJ</w:t>
      </w:r>
      <w:r w:rsidRPr="007F7F03">
        <w:rPr>
          <w:rFonts w:eastAsia="SimSun"/>
          <w:color w:val="000000"/>
          <w:lang w:eastAsia="zh-CN"/>
        </w:rPr>
        <w:t>; Hirschmann</w:t>
      </w:r>
      <w:r>
        <w:rPr>
          <w:rFonts w:eastAsia="SimSun"/>
          <w:color w:val="000000"/>
          <w:lang w:eastAsia="zh-CN"/>
        </w:rPr>
        <w:t>, MM</w:t>
      </w:r>
      <w:r w:rsidRPr="007F7F03">
        <w:rPr>
          <w:rFonts w:eastAsia="SimSun"/>
          <w:color w:val="000000"/>
          <w:lang w:eastAsia="zh-CN"/>
        </w:rPr>
        <w:t>; Withers</w:t>
      </w:r>
      <w:r>
        <w:rPr>
          <w:rFonts w:eastAsia="SimSun"/>
          <w:color w:val="000000"/>
          <w:lang w:eastAsia="zh-CN"/>
        </w:rPr>
        <w:t>, AC</w:t>
      </w:r>
      <w:r w:rsidRPr="007F7F03">
        <w:rPr>
          <w:rFonts w:eastAsia="SimSun"/>
          <w:color w:val="000000"/>
          <w:lang w:eastAsia="zh-CN"/>
        </w:rPr>
        <w:t xml:space="preserve">; </w:t>
      </w:r>
      <w:r>
        <w:rPr>
          <w:rFonts w:eastAsia="SimSun"/>
          <w:color w:val="000000"/>
          <w:lang w:eastAsia="zh-CN"/>
        </w:rPr>
        <w:t xml:space="preserve">Ardia, P (2012)  </w:t>
      </w:r>
      <w:r w:rsidRPr="007F7F03">
        <w:rPr>
          <w:rFonts w:eastAsia="SimSun"/>
          <w:color w:val="000000"/>
          <w:lang w:eastAsia="zh-CN"/>
        </w:rPr>
        <w:t>H</w:t>
      </w:r>
      <w:r w:rsidRPr="007F7F03">
        <w:rPr>
          <w:rFonts w:eastAsia="SimSun"/>
          <w:color w:val="000000"/>
          <w:vertAlign w:val="subscript"/>
          <w:lang w:eastAsia="zh-CN"/>
        </w:rPr>
        <w:t>2</w:t>
      </w:r>
      <w:r w:rsidRPr="007F7F03">
        <w:rPr>
          <w:rFonts w:eastAsia="SimSun"/>
          <w:color w:val="000000"/>
          <w:lang w:eastAsia="zh-CN"/>
        </w:rPr>
        <w:t xml:space="preserve">O storage capacity of olivine and low-Ca pyroxene from 10 to 13 GPa: consequences for dehydration melting above the transition zone  </w:t>
      </w:r>
      <w:r>
        <w:rPr>
          <w:rFonts w:eastAsia="SimSun"/>
          <w:color w:val="000000"/>
          <w:lang w:eastAsia="zh-CN"/>
        </w:rPr>
        <w:t>Contributions to Mineralogy and Petrology 163, 297-316.</w:t>
      </w:r>
    </w:p>
    <w:p w14:paraId="420B2B72" w14:textId="77777777" w:rsidR="002B660A" w:rsidRDefault="002B660A" w:rsidP="002B660A">
      <w:pPr>
        <w:spacing w:after="120"/>
        <w:ind w:left="360" w:hanging="360"/>
        <w:rPr>
          <w:rFonts w:eastAsia="SimSun"/>
          <w:color w:val="000000"/>
          <w:lang w:eastAsia="zh-CN"/>
        </w:rPr>
      </w:pPr>
      <w:r>
        <w:rPr>
          <w:rFonts w:eastAsia="SimSun"/>
          <w:color w:val="000000"/>
          <w:lang w:eastAsia="zh-CN"/>
        </w:rPr>
        <w:t>Wu, Y</w:t>
      </w:r>
      <w:r w:rsidRPr="00053B2A">
        <w:rPr>
          <w:rFonts w:eastAsia="SimSun"/>
          <w:color w:val="000000"/>
          <w:lang w:eastAsia="zh-CN"/>
        </w:rPr>
        <w:t>; Litvinchuk</w:t>
      </w:r>
      <w:r>
        <w:rPr>
          <w:rFonts w:eastAsia="SimSun"/>
          <w:color w:val="000000"/>
          <w:lang w:eastAsia="zh-CN"/>
        </w:rPr>
        <w:t>, AP</w:t>
      </w:r>
      <w:r w:rsidRPr="00053B2A">
        <w:rPr>
          <w:rFonts w:eastAsia="SimSun"/>
          <w:color w:val="000000"/>
          <w:lang w:eastAsia="zh-CN"/>
        </w:rPr>
        <w:t>; To</w:t>
      </w:r>
      <w:r>
        <w:rPr>
          <w:rFonts w:eastAsia="SimSun"/>
          <w:color w:val="000000"/>
          <w:lang w:eastAsia="zh-CN"/>
        </w:rPr>
        <w:t>berer, ES</w:t>
      </w:r>
      <w:r w:rsidRPr="00053B2A">
        <w:rPr>
          <w:rFonts w:eastAsia="SimSun"/>
          <w:color w:val="000000"/>
          <w:lang w:eastAsia="zh-CN"/>
        </w:rPr>
        <w:t xml:space="preserve"> ; </w:t>
      </w:r>
      <w:r>
        <w:rPr>
          <w:rFonts w:eastAsia="SimSun"/>
          <w:color w:val="000000"/>
          <w:lang w:eastAsia="zh-CN"/>
        </w:rPr>
        <w:t>Snyder, GJ; Newman, N</w:t>
      </w:r>
      <w:r w:rsidRPr="00053B2A">
        <w:rPr>
          <w:rFonts w:eastAsia="SimSun"/>
          <w:color w:val="000000"/>
          <w:lang w:eastAsia="zh-CN"/>
        </w:rPr>
        <w:t>;</w:t>
      </w:r>
      <w:r>
        <w:rPr>
          <w:rFonts w:eastAsia="SimSun"/>
          <w:color w:val="000000"/>
          <w:lang w:eastAsia="zh-CN"/>
        </w:rPr>
        <w:t xml:space="preserve"> Fischer, A</w:t>
      </w:r>
      <w:r w:rsidRPr="00053B2A">
        <w:rPr>
          <w:rFonts w:eastAsia="SimSun"/>
          <w:color w:val="000000"/>
          <w:lang w:eastAsia="zh-CN"/>
        </w:rPr>
        <w:t>; Sche</w:t>
      </w:r>
      <w:r>
        <w:rPr>
          <w:rFonts w:eastAsia="SimSun"/>
          <w:color w:val="000000"/>
          <w:lang w:eastAsia="zh-CN"/>
        </w:rPr>
        <w:t>idt, EW</w:t>
      </w:r>
      <w:r w:rsidRPr="00053B2A">
        <w:rPr>
          <w:rFonts w:eastAsia="SimSun"/>
          <w:color w:val="000000"/>
          <w:lang w:eastAsia="zh-CN"/>
        </w:rPr>
        <w:t>; Schere</w:t>
      </w:r>
      <w:r>
        <w:rPr>
          <w:rFonts w:eastAsia="SimSun"/>
          <w:color w:val="000000"/>
          <w:lang w:eastAsia="zh-CN"/>
        </w:rPr>
        <w:t>r, W</w:t>
      </w:r>
      <w:r w:rsidRPr="00053B2A">
        <w:rPr>
          <w:rFonts w:eastAsia="SimSun"/>
          <w:color w:val="000000"/>
          <w:lang w:eastAsia="zh-CN"/>
        </w:rPr>
        <w:t>; Hausse</w:t>
      </w:r>
      <w:r>
        <w:rPr>
          <w:rFonts w:eastAsia="SimSun"/>
          <w:color w:val="000000"/>
          <w:lang w:eastAsia="zh-CN"/>
        </w:rPr>
        <w:t xml:space="preserve">rmann, U (2012) </w:t>
      </w:r>
      <w:r w:rsidRPr="00053B2A">
        <w:rPr>
          <w:rFonts w:eastAsia="SimSun"/>
          <w:color w:val="000000"/>
          <w:lang w:eastAsia="zh-CN"/>
        </w:rPr>
        <w:t>Thermoelectric properties o</w:t>
      </w:r>
      <w:r>
        <w:rPr>
          <w:rFonts w:eastAsia="SimSun"/>
          <w:color w:val="000000"/>
          <w:lang w:eastAsia="zh-CN"/>
        </w:rPr>
        <w:t>f Zn5Sb4In2-delta (delta=0.15).  Journal of Applied Physics 111, Article Number 123712</w:t>
      </w:r>
    </w:p>
    <w:p w14:paraId="418E8A22" w14:textId="77777777" w:rsidR="002B660A" w:rsidRPr="000522B5" w:rsidRDefault="002B660A" w:rsidP="002B660A">
      <w:pPr>
        <w:spacing w:after="120"/>
        <w:ind w:left="360" w:hanging="360"/>
        <w:rPr>
          <w:rFonts w:eastAsia="SimSun"/>
          <w:b/>
          <w:color w:val="000000"/>
          <w:lang w:eastAsia="zh-CN"/>
        </w:rPr>
      </w:pPr>
      <w:r w:rsidRPr="0043421B">
        <w:rPr>
          <w:rFonts w:eastAsia="SimSun"/>
          <w:b/>
          <w:color w:val="000000"/>
          <w:lang w:eastAsia="zh-CN"/>
        </w:rPr>
        <w:t>201</w:t>
      </w:r>
      <w:r>
        <w:rPr>
          <w:rFonts w:eastAsia="SimSun"/>
          <w:b/>
          <w:color w:val="000000"/>
          <w:lang w:eastAsia="zh-CN"/>
        </w:rPr>
        <w:t>3</w:t>
      </w:r>
    </w:p>
    <w:p w14:paraId="14560C67" w14:textId="77777777" w:rsidR="002B660A" w:rsidRDefault="002B660A" w:rsidP="002B660A">
      <w:pPr>
        <w:spacing w:after="120"/>
        <w:ind w:left="360" w:hanging="360"/>
        <w:rPr>
          <w:rFonts w:eastAsia="SimSun"/>
          <w:color w:val="000000"/>
        </w:rPr>
      </w:pPr>
      <w:r>
        <w:rPr>
          <w:rFonts w:eastAsia="SimSun"/>
          <w:color w:val="000000"/>
          <w:lang w:eastAsia="zh-CN"/>
        </w:rPr>
        <w:t xml:space="preserve">DuFrane, W.L., </w:t>
      </w:r>
      <w:r>
        <w:rPr>
          <w:rFonts w:eastAsia="SimSun"/>
          <w:color w:val="000000"/>
        </w:rPr>
        <w:t>Sharp, TG</w:t>
      </w:r>
      <w:r w:rsidRPr="001D2D1C">
        <w:rPr>
          <w:rFonts w:eastAsia="SimSun"/>
          <w:color w:val="000000"/>
        </w:rPr>
        <w:t xml:space="preserve">; </w:t>
      </w:r>
      <w:r>
        <w:rPr>
          <w:rFonts w:eastAsia="SimSun"/>
          <w:color w:val="000000"/>
        </w:rPr>
        <w:t>Mosenfelder, JL</w:t>
      </w:r>
      <w:r w:rsidRPr="001D2D1C">
        <w:rPr>
          <w:rFonts w:eastAsia="SimSun"/>
          <w:color w:val="000000"/>
        </w:rPr>
        <w:t xml:space="preserve">; </w:t>
      </w:r>
      <w:r w:rsidRPr="001D2D1C">
        <w:rPr>
          <w:color w:val="000000"/>
        </w:rPr>
        <w:t>Leinenweber, K</w:t>
      </w:r>
      <w:r>
        <w:rPr>
          <w:rFonts w:eastAsia="SimSun"/>
          <w:color w:val="000000"/>
        </w:rPr>
        <w:t xml:space="preserve"> (2013)  </w:t>
      </w:r>
      <w:r w:rsidRPr="001D2D1C">
        <w:rPr>
          <w:rFonts w:eastAsia="SimSun"/>
          <w:color w:val="000000"/>
        </w:rPr>
        <w:t>Ringwoodite growth rates from olivine with similar to 75 ppmw H2O: Metastable olivine must be nearly anhydrous to exist in the mantle transition zone</w:t>
      </w:r>
      <w:r>
        <w:rPr>
          <w:rFonts w:eastAsia="SimSun"/>
          <w:color w:val="000000"/>
        </w:rPr>
        <w:t>.  Physics of the Earth and Planetary Interiors 219, 1-10.</w:t>
      </w:r>
    </w:p>
    <w:p w14:paraId="44267AEC" w14:textId="77777777" w:rsidR="002B660A" w:rsidRDefault="002B660A" w:rsidP="002B660A">
      <w:pPr>
        <w:spacing w:after="120"/>
        <w:ind w:left="360" w:hanging="360"/>
        <w:rPr>
          <w:rFonts w:eastAsia="SimSun"/>
          <w:color w:val="000000"/>
          <w:lang w:eastAsia="zh-CN"/>
        </w:rPr>
      </w:pPr>
      <w:r>
        <w:rPr>
          <w:rFonts w:eastAsia="SimSun"/>
          <w:color w:val="000000"/>
          <w:lang w:eastAsia="zh-CN"/>
        </w:rPr>
        <w:t>Eklof, D</w:t>
      </w:r>
      <w:r w:rsidRPr="00764A7E">
        <w:rPr>
          <w:rFonts w:eastAsia="SimSun"/>
          <w:color w:val="000000"/>
          <w:lang w:eastAsia="zh-CN"/>
        </w:rPr>
        <w:t>;</w:t>
      </w:r>
      <w:r>
        <w:rPr>
          <w:rFonts w:eastAsia="SimSun"/>
          <w:color w:val="000000"/>
          <w:lang w:eastAsia="zh-CN"/>
        </w:rPr>
        <w:t xml:space="preserve"> Fischer, A; Wu, Y</w:t>
      </w:r>
      <w:r w:rsidRPr="00764A7E">
        <w:rPr>
          <w:rFonts w:eastAsia="SimSun"/>
          <w:color w:val="000000"/>
          <w:lang w:eastAsia="zh-CN"/>
        </w:rPr>
        <w:t>; Sche</w:t>
      </w:r>
      <w:r>
        <w:rPr>
          <w:rFonts w:eastAsia="SimSun"/>
          <w:color w:val="000000"/>
          <w:lang w:eastAsia="zh-CN"/>
        </w:rPr>
        <w:t>idt, EW</w:t>
      </w:r>
      <w:r w:rsidRPr="00764A7E">
        <w:rPr>
          <w:rFonts w:eastAsia="SimSun"/>
          <w:color w:val="000000"/>
          <w:lang w:eastAsia="zh-CN"/>
        </w:rPr>
        <w:t>;</w:t>
      </w:r>
      <w:r>
        <w:rPr>
          <w:rFonts w:eastAsia="SimSun"/>
          <w:color w:val="000000"/>
          <w:lang w:eastAsia="zh-CN"/>
        </w:rPr>
        <w:t xml:space="preserve"> Scherer, W; Haussermann, U  (2013)  </w:t>
      </w:r>
      <w:r w:rsidRPr="00764A7E">
        <w:rPr>
          <w:rFonts w:eastAsia="SimSun"/>
          <w:color w:val="000000"/>
          <w:lang w:eastAsia="zh-CN"/>
        </w:rPr>
        <w:t xml:space="preserve">Transport properties </w:t>
      </w:r>
      <w:r>
        <w:rPr>
          <w:rFonts w:eastAsia="SimSun"/>
          <w:color w:val="000000"/>
          <w:lang w:eastAsia="zh-CN"/>
        </w:rPr>
        <w:t>of the II-V semiconductor ZnSb.  Journal of Materials Chemistry 4, 1407-1414.</w:t>
      </w:r>
    </w:p>
    <w:p w14:paraId="13468FB8" w14:textId="77777777" w:rsidR="002B660A" w:rsidRDefault="002B660A" w:rsidP="002B660A">
      <w:pPr>
        <w:spacing w:after="120"/>
        <w:ind w:left="360" w:hanging="360"/>
        <w:rPr>
          <w:rFonts w:eastAsia="SimSun"/>
          <w:color w:val="000000"/>
          <w:lang w:eastAsia="zh-CN"/>
        </w:rPr>
      </w:pPr>
      <w:r w:rsidRPr="00D779F9">
        <w:rPr>
          <w:rFonts w:eastAsia="SimSun"/>
          <w:color w:val="000000"/>
          <w:lang w:eastAsia="zh-CN"/>
        </w:rPr>
        <w:t>Jacobsen, MK; Liu, W; Li, B</w:t>
      </w:r>
      <w:r w:rsidRPr="0043421B">
        <w:rPr>
          <w:rFonts w:eastAsia="SimSun"/>
          <w:color w:val="000000"/>
          <w:lang w:eastAsia="zh-CN"/>
        </w:rPr>
        <w:t xml:space="preserve">  Measurement setup for the simultaneous determination of diffusivity and Seebeck coefficient in a multi-anvil appara</w:t>
      </w:r>
      <w:r>
        <w:rPr>
          <w:rFonts w:eastAsia="SimSun"/>
          <w:color w:val="000000"/>
          <w:lang w:eastAsia="zh-CN"/>
        </w:rPr>
        <w:t xml:space="preserve">tus.  Review of Scientific Instruments 83, Article number </w:t>
      </w:r>
      <w:r w:rsidRPr="0043421B">
        <w:rPr>
          <w:rFonts w:eastAsia="SimSun"/>
          <w:color w:val="000000"/>
          <w:lang w:eastAsia="zh-CN"/>
        </w:rPr>
        <w:t>093903</w:t>
      </w:r>
      <w:r>
        <w:rPr>
          <w:rFonts w:eastAsia="SimSun"/>
          <w:color w:val="000000"/>
          <w:lang w:eastAsia="zh-CN"/>
        </w:rPr>
        <w:t>.</w:t>
      </w:r>
    </w:p>
    <w:p w14:paraId="15045379" w14:textId="77777777" w:rsidR="002B660A" w:rsidRDefault="002B660A" w:rsidP="002B660A">
      <w:pPr>
        <w:spacing w:after="120"/>
        <w:ind w:left="360" w:hanging="360"/>
        <w:rPr>
          <w:rFonts w:eastAsia="SimSun"/>
          <w:lang w:eastAsia="zh-CN"/>
        </w:rPr>
      </w:pPr>
      <w:r w:rsidRPr="0043421B">
        <w:rPr>
          <w:rFonts w:eastAsia="SimSun"/>
          <w:color w:val="000000"/>
          <w:lang w:eastAsia="zh-CN"/>
        </w:rPr>
        <w:t>Otsuka, K</w:t>
      </w:r>
      <w:r>
        <w:rPr>
          <w:rFonts w:eastAsia="SimSun"/>
          <w:color w:val="000000"/>
          <w:lang w:eastAsia="zh-CN"/>
        </w:rPr>
        <w:t>.</w:t>
      </w:r>
      <w:r w:rsidRPr="0043421B">
        <w:rPr>
          <w:rFonts w:eastAsia="SimSun"/>
          <w:color w:val="000000"/>
          <w:lang w:eastAsia="zh-CN"/>
        </w:rPr>
        <w:t>; Longo, M</w:t>
      </w:r>
      <w:r>
        <w:rPr>
          <w:rFonts w:eastAsia="SimSun"/>
          <w:color w:val="000000"/>
          <w:lang w:eastAsia="zh-CN"/>
        </w:rPr>
        <w:t>.</w:t>
      </w:r>
      <w:r w:rsidRPr="0043421B">
        <w:rPr>
          <w:rFonts w:eastAsia="SimSun"/>
          <w:color w:val="000000"/>
          <w:lang w:eastAsia="zh-CN"/>
        </w:rPr>
        <w:t>; McCammon, C</w:t>
      </w:r>
      <w:r>
        <w:rPr>
          <w:rFonts w:eastAsia="SimSun"/>
          <w:color w:val="000000"/>
          <w:lang w:eastAsia="zh-CN"/>
        </w:rPr>
        <w:t>.</w:t>
      </w:r>
      <w:r w:rsidRPr="0043421B">
        <w:rPr>
          <w:rFonts w:eastAsia="SimSun"/>
          <w:color w:val="000000"/>
          <w:lang w:eastAsia="zh-CN"/>
        </w:rPr>
        <w:t>A.;</w:t>
      </w:r>
      <w:r>
        <w:rPr>
          <w:rFonts w:eastAsia="SimSun"/>
          <w:color w:val="000000"/>
          <w:lang w:eastAsia="zh-CN"/>
        </w:rPr>
        <w:t xml:space="preserve">  Karato, S.I.  (2013)  </w:t>
      </w:r>
      <w:r w:rsidRPr="0043421B">
        <w:rPr>
          <w:rFonts w:eastAsia="SimSun"/>
          <w:color w:val="000000"/>
          <w:lang w:eastAsia="zh-CN"/>
        </w:rPr>
        <w:t xml:space="preserve">Ferric iron content of ferropericlase as a function of composition, oxygen fugacity, temperature and pressure: Implications for redox conditions during diamond formation in the lower mantle  </w:t>
      </w:r>
      <w:r>
        <w:rPr>
          <w:rFonts w:eastAsia="SimSun"/>
          <w:color w:val="000000"/>
          <w:lang w:eastAsia="zh-CN"/>
        </w:rPr>
        <w:t xml:space="preserve">Earth and Planetary Science Letters 365, </w:t>
      </w:r>
      <w:r w:rsidRPr="00326D48">
        <w:rPr>
          <w:rFonts w:eastAsia="SimSun"/>
          <w:lang w:eastAsia="zh-CN"/>
        </w:rPr>
        <w:t>7-16</w:t>
      </w:r>
    </w:p>
    <w:p w14:paraId="62030353" w14:textId="77777777" w:rsidR="002B660A" w:rsidRPr="00326D48" w:rsidRDefault="002B660A" w:rsidP="002B660A">
      <w:pPr>
        <w:spacing w:after="120"/>
        <w:ind w:left="360" w:hanging="360"/>
        <w:rPr>
          <w:rFonts w:eastAsia="SimSun"/>
          <w:lang w:eastAsia="zh-CN"/>
        </w:rPr>
      </w:pPr>
      <w:r>
        <w:rPr>
          <w:rFonts w:eastAsia="SimSun"/>
          <w:lang w:eastAsia="zh-CN"/>
        </w:rPr>
        <w:t xml:space="preserve">Rainey, E.S.G.; Hernlund, J.W.; Kavner, A. (2013)  </w:t>
      </w:r>
      <w:r w:rsidRPr="00326D48">
        <w:rPr>
          <w:rFonts w:cs="Arial"/>
          <w:bCs/>
        </w:rPr>
        <w:t>Temperature distributions in the laser-heated diamond anvil c</w:t>
      </w:r>
      <w:r>
        <w:rPr>
          <w:rFonts w:cs="Arial"/>
          <w:bCs/>
        </w:rPr>
        <w:t>ell from 3-D numerical modeling.  Journal of Applied Physics 114, Article Number 204905.</w:t>
      </w:r>
      <w:r w:rsidRPr="00326D48">
        <w:rPr>
          <w:rFonts w:eastAsia="SimSun"/>
          <w:lang w:eastAsia="zh-CN"/>
        </w:rPr>
        <w:t xml:space="preserve"> </w:t>
      </w:r>
    </w:p>
    <w:p w14:paraId="28A3741A" w14:textId="77777777" w:rsidR="002B660A" w:rsidRDefault="002B660A" w:rsidP="002B660A">
      <w:pPr>
        <w:spacing w:after="120"/>
        <w:ind w:left="360" w:hanging="360"/>
        <w:rPr>
          <w:rFonts w:eastAsia="SimSun"/>
          <w:color w:val="000000"/>
          <w:lang w:eastAsia="zh-CN"/>
        </w:rPr>
      </w:pPr>
      <w:r w:rsidRPr="00326D48">
        <w:rPr>
          <w:rFonts w:eastAsia="SimSun"/>
          <w:lang w:eastAsia="zh-CN"/>
        </w:rPr>
        <w:t>Righter, K; Danielson, LR; Pando, K; Morris, RV; Graff, TG; Agresti, DG; Martin, AM; Sutton, SR; Newville, M; Lanzirotti, A (2013) Redox systematics of martian magmas with implications for magnetite stability.  America</w:t>
      </w:r>
      <w:r>
        <w:rPr>
          <w:rFonts w:eastAsia="SimSun"/>
          <w:color w:val="000000"/>
          <w:lang w:eastAsia="zh-CN"/>
        </w:rPr>
        <w:t>n Mineralogist 98, 616-628.</w:t>
      </w:r>
    </w:p>
    <w:p w14:paraId="21A9C0F8" w14:textId="77777777" w:rsidR="002B660A" w:rsidRDefault="002B660A" w:rsidP="002B660A">
      <w:pPr>
        <w:spacing w:after="120"/>
        <w:ind w:left="360" w:hanging="360"/>
        <w:rPr>
          <w:rFonts w:eastAsia="SimSun"/>
          <w:color w:val="000000"/>
          <w:lang w:eastAsia="zh-CN"/>
        </w:rPr>
      </w:pPr>
      <w:r>
        <w:rPr>
          <w:rFonts w:eastAsia="SimSun"/>
          <w:color w:val="000000"/>
          <w:lang w:eastAsia="zh-CN"/>
        </w:rPr>
        <w:t>Tian, YJ; Xu, B; Yu, DL</w:t>
      </w:r>
      <w:r w:rsidRPr="007F7F03">
        <w:rPr>
          <w:rFonts w:eastAsia="SimSun"/>
          <w:color w:val="000000"/>
          <w:lang w:eastAsia="zh-CN"/>
        </w:rPr>
        <w:t xml:space="preserve">; </w:t>
      </w:r>
      <w:r>
        <w:rPr>
          <w:rFonts w:eastAsia="SimSun"/>
          <w:color w:val="000000"/>
          <w:lang w:eastAsia="zh-CN"/>
        </w:rPr>
        <w:t>Ma, YM; Wang, YB</w:t>
      </w:r>
      <w:r w:rsidRPr="007F7F03">
        <w:rPr>
          <w:rFonts w:eastAsia="SimSun"/>
          <w:color w:val="000000"/>
          <w:lang w:eastAsia="zh-CN"/>
        </w:rPr>
        <w:t>; Ji</w:t>
      </w:r>
      <w:r>
        <w:rPr>
          <w:rFonts w:eastAsia="SimSun"/>
          <w:color w:val="000000"/>
          <w:lang w:eastAsia="zh-CN"/>
        </w:rPr>
        <w:t>ang, YB; Hu, WT</w:t>
      </w:r>
      <w:r w:rsidRPr="007F7F03">
        <w:rPr>
          <w:rFonts w:eastAsia="SimSun"/>
          <w:color w:val="000000"/>
          <w:lang w:eastAsia="zh-CN"/>
        </w:rPr>
        <w:t>; T</w:t>
      </w:r>
      <w:r>
        <w:rPr>
          <w:rFonts w:eastAsia="SimSun"/>
          <w:color w:val="000000"/>
          <w:lang w:eastAsia="zh-CN"/>
        </w:rPr>
        <w:t>ang, CC; Gao, YF; Luo, K</w:t>
      </w:r>
      <w:r w:rsidRPr="007F7F03">
        <w:rPr>
          <w:rFonts w:eastAsia="SimSun"/>
          <w:color w:val="000000"/>
          <w:lang w:eastAsia="zh-CN"/>
        </w:rPr>
        <w:t xml:space="preserve">; </w:t>
      </w:r>
      <w:r>
        <w:rPr>
          <w:rFonts w:eastAsia="SimSun"/>
          <w:color w:val="000000"/>
          <w:lang w:eastAsia="zh-CN"/>
        </w:rPr>
        <w:t>Zhao, ZS</w:t>
      </w:r>
      <w:r w:rsidRPr="007F7F03">
        <w:rPr>
          <w:rFonts w:eastAsia="SimSun"/>
          <w:color w:val="000000"/>
          <w:lang w:eastAsia="zh-CN"/>
        </w:rPr>
        <w:t>; Wang, LM</w:t>
      </w:r>
      <w:r>
        <w:rPr>
          <w:rFonts w:eastAsia="SimSun"/>
          <w:color w:val="000000"/>
          <w:lang w:eastAsia="zh-CN"/>
        </w:rPr>
        <w:t>; Wen, B; He, JL</w:t>
      </w:r>
      <w:r w:rsidRPr="007F7F03">
        <w:rPr>
          <w:rFonts w:eastAsia="SimSun"/>
          <w:color w:val="000000"/>
          <w:lang w:eastAsia="zh-CN"/>
        </w:rPr>
        <w:t>; L</w:t>
      </w:r>
      <w:r>
        <w:rPr>
          <w:rFonts w:eastAsia="SimSun"/>
          <w:color w:val="000000"/>
          <w:lang w:eastAsia="zh-CN"/>
        </w:rPr>
        <w:t xml:space="preserve">iu, ZY (2013)  </w:t>
      </w:r>
      <w:r w:rsidRPr="007F7F03">
        <w:rPr>
          <w:rFonts w:eastAsia="SimSun"/>
          <w:color w:val="000000"/>
          <w:lang w:eastAsia="zh-CN"/>
        </w:rPr>
        <w:t>Ultrahard n</w:t>
      </w:r>
      <w:r>
        <w:rPr>
          <w:rFonts w:eastAsia="SimSun"/>
          <w:color w:val="000000"/>
          <w:lang w:eastAsia="zh-CN"/>
        </w:rPr>
        <w:t>anotwinned  cubic boron nitride.  Nature 493, 385-388.</w:t>
      </w:r>
    </w:p>
    <w:p w14:paraId="085CB46D" w14:textId="77777777" w:rsidR="002B660A" w:rsidRDefault="002B660A" w:rsidP="002B660A">
      <w:pPr>
        <w:spacing w:after="120"/>
        <w:ind w:left="360" w:hanging="360"/>
        <w:rPr>
          <w:rFonts w:eastAsia="SimSun"/>
          <w:color w:val="000000"/>
          <w:lang w:eastAsia="zh-CN"/>
        </w:rPr>
      </w:pPr>
      <w:r>
        <w:rPr>
          <w:rFonts w:eastAsia="SimSun"/>
          <w:color w:val="000000"/>
          <w:lang w:eastAsia="zh-CN"/>
        </w:rPr>
        <w:t>Zeilinger, M.; van Wuellen, L.; Bensen, D.; Kranak, V.F.; Konar, S.; Fassler, T.F.; Haussermann, U. (2013)  LiBSi2: A tetrahedral semiconductor framework from boron and silicon atoms bearing lithium atoms in the channels.  Angewandte Chemie – International Edition 52, 5978-5982.</w:t>
      </w:r>
    </w:p>
    <w:p w14:paraId="67827444" w14:textId="77777777" w:rsidR="002B660A" w:rsidRDefault="002B660A" w:rsidP="002B660A">
      <w:pPr>
        <w:spacing w:after="120"/>
        <w:ind w:left="360" w:hanging="360"/>
        <w:rPr>
          <w:rFonts w:eastAsia="SimSun"/>
          <w:color w:val="000000"/>
          <w:lang w:eastAsia="zh-CN"/>
        </w:rPr>
      </w:pPr>
      <w:r>
        <w:rPr>
          <w:rFonts w:eastAsia="SimSun"/>
          <w:color w:val="000000"/>
          <w:lang w:eastAsia="zh-CN"/>
        </w:rPr>
        <w:t>Zhang, Y.F.; Wang, Y.B.; Wu, Y.; Bina, C.R.; Jin, Z.M., Dong, S.W. (2013)  Phase transitions of harzburgite and buckled slab under eastern China.  Geochemistry Geophysics Geosystems 14, 1182-1199.</w:t>
      </w:r>
    </w:p>
    <w:p w14:paraId="12B33729" w14:textId="77777777" w:rsidR="002B660A" w:rsidRDefault="002B660A" w:rsidP="002B660A">
      <w:pPr>
        <w:spacing w:after="120"/>
        <w:ind w:left="360" w:hanging="360"/>
        <w:rPr>
          <w:rFonts w:eastAsia="SimSun"/>
          <w:color w:val="000000"/>
          <w:lang w:eastAsia="zh-CN"/>
        </w:rPr>
      </w:pPr>
    </w:p>
    <w:p w14:paraId="0057ED4D" w14:textId="77777777" w:rsidR="002B660A" w:rsidRPr="007A3671" w:rsidRDefault="002B660A" w:rsidP="002B660A">
      <w:pPr>
        <w:spacing w:after="120"/>
        <w:ind w:left="360" w:hanging="360"/>
        <w:rPr>
          <w:rFonts w:eastAsia="SimSun"/>
          <w:b/>
          <w:color w:val="000000"/>
          <w:lang w:eastAsia="zh-CN"/>
        </w:rPr>
      </w:pPr>
      <w:r w:rsidRPr="007A3671">
        <w:rPr>
          <w:rFonts w:eastAsia="SimSun"/>
          <w:b/>
          <w:color w:val="000000"/>
          <w:lang w:eastAsia="zh-CN"/>
        </w:rPr>
        <w:t>2014</w:t>
      </w:r>
    </w:p>
    <w:p w14:paraId="48374870" w14:textId="77777777" w:rsidR="002B660A" w:rsidRPr="00BC07AB" w:rsidRDefault="00761E44" w:rsidP="002B660A">
      <w:pPr>
        <w:shd w:val="clear" w:color="auto" w:fill="F8F8F8"/>
        <w:spacing w:afterLines="120" w:after="288" w:line="240" w:lineRule="auto"/>
        <w:ind w:left="360" w:hanging="360"/>
        <w:textAlignment w:val="top"/>
        <w:rPr>
          <w:rFonts w:cs="Arial"/>
          <w:bCs/>
        </w:rPr>
      </w:pPr>
      <w:hyperlink r:id="rId5" w:tooltip="Find more records by this author" w:history="1">
        <w:r w:rsidR="002B660A" w:rsidRPr="00BC07AB">
          <w:rPr>
            <w:rFonts w:cs="Arial"/>
          </w:rPr>
          <w:t>Al-Khatatbeh, Y</w:t>
        </w:r>
      </w:hyperlink>
      <w:r w:rsidR="002B660A">
        <w:rPr>
          <w:rFonts w:cs="Arial"/>
        </w:rPr>
        <w:t xml:space="preserve">; </w:t>
      </w:r>
      <w:hyperlink r:id="rId6" w:tooltip="Find more records by this author" w:history="1">
        <w:r w:rsidR="002B660A" w:rsidRPr="00BC07AB">
          <w:rPr>
            <w:rFonts w:cs="Arial"/>
          </w:rPr>
          <w:t>Lee, KKM</w:t>
        </w:r>
      </w:hyperlink>
      <w:r w:rsidR="002B660A">
        <w:rPr>
          <w:rFonts w:cs="Arial"/>
        </w:rPr>
        <w:t xml:space="preserve"> (2014)  </w:t>
      </w:r>
      <w:r w:rsidR="002B660A" w:rsidRPr="00BC07AB">
        <w:rPr>
          <w:rFonts w:cs="Arial"/>
          <w:bCs/>
        </w:rPr>
        <w:t>From superhard to hard: A review of transition metal dioxides TiO</w:t>
      </w:r>
      <w:r w:rsidR="002B660A" w:rsidRPr="00BC07AB">
        <w:rPr>
          <w:rFonts w:cs="Arial"/>
          <w:bCs/>
          <w:vertAlign w:val="subscript"/>
        </w:rPr>
        <w:t>2</w:t>
      </w:r>
      <w:r w:rsidR="002B660A" w:rsidRPr="00BC07AB">
        <w:rPr>
          <w:rFonts w:cs="Arial"/>
          <w:bCs/>
        </w:rPr>
        <w:t>, ZrO</w:t>
      </w:r>
      <w:r w:rsidR="002B660A" w:rsidRPr="00BC07AB">
        <w:rPr>
          <w:rFonts w:cs="Arial"/>
          <w:bCs/>
          <w:vertAlign w:val="subscript"/>
        </w:rPr>
        <w:t>2</w:t>
      </w:r>
      <w:r w:rsidR="002B660A" w:rsidRPr="00BC07AB">
        <w:rPr>
          <w:rFonts w:cs="Arial"/>
          <w:bCs/>
        </w:rPr>
        <w:t>, and HfO</w:t>
      </w:r>
      <w:r w:rsidR="002B660A" w:rsidRPr="00BC07AB">
        <w:rPr>
          <w:rFonts w:cs="Arial"/>
          <w:bCs/>
          <w:vertAlign w:val="subscript"/>
        </w:rPr>
        <w:t>2</w:t>
      </w:r>
      <w:r w:rsidR="002B660A">
        <w:rPr>
          <w:rFonts w:cs="Arial"/>
          <w:bCs/>
        </w:rPr>
        <w:t xml:space="preserve"> hardness.  Journal of Superhard Materials 36, 231-245.</w:t>
      </w:r>
    </w:p>
    <w:p w14:paraId="712FB103" w14:textId="77777777" w:rsidR="00DF4D24" w:rsidRPr="00FA4F2D" w:rsidRDefault="00DF4D24" w:rsidP="00DF4D24">
      <w:pPr>
        <w:spacing w:after="120"/>
        <w:ind w:left="360" w:hanging="360"/>
        <w:rPr>
          <w:rFonts w:eastAsia="SimSun"/>
          <w:color w:val="000000"/>
          <w:lang w:eastAsia="zh-CN"/>
        </w:rPr>
      </w:pPr>
      <w:r>
        <w:rPr>
          <w:rFonts w:eastAsia="SimSun"/>
          <w:color w:val="000000"/>
          <w:lang w:eastAsia="zh-CN"/>
        </w:rPr>
        <w:t>Fischer, A.; Eklof, D.; Benson, D.E.; Wu, Y.; Scheidt, E.W.; Scherer, W.; Haussermann, U. (2014)  Synthesis, structure, and properties of the electron-poor II-V semiconductor ZnAs.  Inorganic Chemistry 53, 8691-8699.</w:t>
      </w:r>
    </w:p>
    <w:p w14:paraId="0BE2C3A3" w14:textId="77777777" w:rsidR="002B660A" w:rsidRPr="00BC07AB" w:rsidRDefault="002B660A" w:rsidP="002B660A">
      <w:pPr>
        <w:shd w:val="clear" w:color="auto" w:fill="F8F8F8"/>
        <w:spacing w:afterLines="120" w:after="288" w:line="240" w:lineRule="auto"/>
        <w:ind w:left="360" w:hanging="360"/>
        <w:textAlignment w:val="top"/>
        <w:rPr>
          <w:rFonts w:cs="Arial"/>
          <w:bCs/>
        </w:rPr>
      </w:pPr>
      <w:r>
        <w:rPr>
          <w:rFonts w:cs="Arial"/>
          <w:bCs/>
        </w:rPr>
        <w:t xml:space="preserve">Jacobsen, M.K.; Liu, W.; Li, B. (2014)  </w:t>
      </w:r>
      <w:r w:rsidRPr="00BC07AB">
        <w:rPr>
          <w:rFonts w:cs="Arial"/>
          <w:bCs/>
        </w:rPr>
        <w:t>Enhancement of thermoelectric performance with pressure in Ce</w:t>
      </w:r>
      <w:r w:rsidRPr="00BC07AB">
        <w:rPr>
          <w:rFonts w:cs="Arial"/>
          <w:bCs/>
          <w:vertAlign w:val="subscript"/>
        </w:rPr>
        <w:t>0.8</w:t>
      </w:r>
      <w:r w:rsidRPr="00BC07AB">
        <w:rPr>
          <w:rFonts w:cs="Arial"/>
          <w:bCs/>
        </w:rPr>
        <w:t>Fe</w:t>
      </w:r>
      <w:r w:rsidRPr="00BC07AB">
        <w:rPr>
          <w:rFonts w:cs="Arial"/>
          <w:bCs/>
          <w:vertAlign w:val="subscript"/>
        </w:rPr>
        <w:t>3</w:t>
      </w:r>
      <w:r w:rsidRPr="00BC07AB">
        <w:rPr>
          <w:rFonts w:cs="Arial"/>
          <w:bCs/>
        </w:rPr>
        <w:t>CoSb</w:t>
      </w:r>
      <w:r w:rsidRPr="00BC07AB">
        <w:rPr>
          <w:rFonts w:cs="Arial"/>
          <w:bCs/>
          <w:vertAlign w:val="subscript"/>
        </w:rPr>
        <w:t>12.1</w:t>
      </w:r>
      <w:r>
        <w:rPr>
          <w:rFonts w:cs="Arial"/>
          <w:bCs/>
        </w:rPr>
        <w:t xml:space="preserve">.  Journal of Physics and Chemistry of Solids 75, 1017-1023.  </w:t>
      </w:r>
    </w:p>
    <w:p w14:paraId="555E2C00" w14:textId="77777777" w:rsidR="00DF4D24" w:rsidRDefault="00761E44" w:rsidP="002B660A">
      <w:pPr>
        <w:shd w:val="clear" w:color="auto" w:fill="F8F8F8"/>
        <w:spacing w:afterLines="120" w:after="288" w:line="240" w:lineRule="auto"/>
        <w:ind w:left="360" w:hanging="360"/>
        <w:textAlignment w:val="top"/>
        <w:rPr>
          <w:rFonts w:cs="Arial"/>
          <w:bCs/>
        </w:rPr>
      </w:pPr>
      <w:hyperlink r:id="rId7" w:tooltip="Find more records by this author" w:history="1">
        <w:r w:rsidR="002B660A" w:rsidRPr="00BC07AB">
          <w:rPr>
            <w:rFonts w:cs="Arial"/>
          </w:rPr>
          <w:t>Jing, Z</w:t>
        </w:r>
        <w:r w:rsidR="002B660A">
          <w:rPr>
            <w:rFonts w:cs="Arial"/>
          </w:rPr>
          <w:t>.</w:t>
        </w:r>
        <w:r w:rsidR="002B660A" w:rsidRPr="00BC07AB">
          <w:rPr>
            <w:rFonts w:cs="Arial"/>
          </w:rPr>
          <w:t>C</w:t>
        </w:r>
      </w:hyperlink>
      <w:r w:rsidR="002B660A">
        <w:rPr>
          <w:rFonts w:cs="Arial"/>
        </w:rPr>
        <w:t xml:space="preserve">.; </w:t>
      </w:r>
      <w:hyperlink r:id="rId8" w:tooltip="Find more records by this author" w:history="1">
        <w:r w:rsidR="002B660A" w:rsidRPr="00BC07AB">
          <w:rPr>
            <w:rFonts w:cs="Arial"/>
          </w:rPr>
          <w:t>Wang, Y</w:t>
        </w:r>
        <w:r w:rsidR="002B660A">
          <w:rPr>
            <w:rFonts w:cs="Arial"/>
          </w:rPr>
          <w:t>.</w:t>
        </w:r>
        <w:r w:rsidR="002B660A" w:rsidRPr="00BC07AB">
          <w:rPr>
            <w:rFonts w:cs="Arial"/>
          </w:rPr>
          <w:t>B</w:t>
        </w:r>
      </w:hyperlink>
      <w:r w:rsidR="002B660A">
        <w:rPr>
          <w:rFonts w:cs="Arial"/>
        </w:rPr>
        <w:t xml:space="preserve">.; </w:t>
      </w:r>
      <w:hyperlink r:id="rId9" w:tooltip="Find more records by this author" w:history="1">
        <w:r w:rsidR="002B660A" w:rsidRPr="00BC07AB">
          <w:rPr>
            <w:rFonts w:cs="Arial"/>
          </w:rPr>
          <w:t>Kono, Y</w:t>
        </w:r>
      </w:hyperlink>
      <w:r w:rsidR="002B660A">
        <w:rPr>
          <w:rFonts w:cs="Arial"/>
        </w:rPr>
        <w:t xml:space="preserve">.; </w:t>
      </w:r>
      <w:hyperlink r:id="rId10" w:tooltip="Find more records by this author" w:history="1">
        <w:r w:rsidR="002B660A" w:rsidRPr="00BC07AB">
          <w:rPr>
            <w:rFonts w:cs="Arial"/>
          </w:rPr>
          <w:t>Yu, T</w:t>
        </w:r>
      </w:hyperlink>
      <w:r w:rsidR="002B660A">
        <w:rPr>
          <w:rFonts w:cs="Arial"/>
        </w:rPr>
        <w:t xml:space="preserve">.; Sakamaki, T.; Park, C.; Rivers, M.L.; Sutton, S.R.; Shen, G.Y. (2014)  </w:t>
      </w:r>
      <w:r w:rsidR="002B660A" w:rsidRPr="00BC07AB">
        <w:rPr>
          <w:rFonts w:cs="Arial"/>
          <w:bCs/>
        </w:rPr>
        <w:t>Sound velocity of Fe-S liquids at high pressure: Implications for the Moon's molten outer core</w:t>
      </w:r>
      <w:r w:rsidR="002B660A">
        <w:rPr>
          <w:rFonts w:cs="Arial"/>
          <w:bCs/>
        </w:rPr>
        <w:t>.  Earth and Planetary Science Letters 396, 78-87.</w:t>
      </w:r>
    </w:p>
    <w:p w14:paraId="6FFF2333" w14:textId="6A666F79" w:rsidR="00454A4B" w:rsidRDefault="00454A4B" w:rsidP="002B660A">
      <w:pPr>
        <w:shd w:val="clear" w:color="auto" w:fill="F8F8F8"/>
        <w:spacing w:afterLines="120" w:after="288" w:line="240" w:lineRule="auto"/>
        <w:ind w:left="360" w:hanging="360"/>
        <w:textAlignment w:val="top"/>
        <w:rPr>
          <w:rFonts w:cs="Arial"/>
          <w:bCs/>
        </w:rPr>
      </w:pPr>
      <w:r>
        <w:rPr>
          <w:rFonts w:cs="Arial"/>
          <w:bCs/>
        </w:rPr>
        <w:t>Kono, Y.; Kenney-Benson, C.; Hummer, D.; Ohfuji, H.; Park, C.; Shen, G.Y.; Wang, Y.B.; Kavner, A.; Manning, C.E.  Ultralow viscosity of carbonate melts at high pressures.  Nature Communications 5, article number 5091.</w:t>
      </w:r>
    </w:p>
    <w:p w14:paraId="15780900" w14:textId="72563368" w:rsidR="002B660A" w:rsidRPr="00BC07AB" w:rsidRDefault="00DF4D24" w:rsidP="002B660A">
      <w:pPr>
        <w:shd w:val="clear" w:color="auto" w:fill="F8F8F8"/>
        <w:spacing w:afterLines="120" w:after="288" w:line="240" w:lineRule="auto"/>
        <w:ind w:left="360" w:hanging="360"/>
        <w:textAlignment w:val="top"/>
        <w:rPr>
          <w:rFonts w:cs="Arial"/>
          <w:bCs/>
        </w:rPr>
      </w:pPr>
      <w:r>
        <w:rPr>
          <w:rFonts w:cs="Arial"/>
          <w:bCs/>
        </w:rPr>
        <w:t>Nielson, M.B.; Ceresoli, D.; Parisiades, P.; Prakapenka, V.B.; Yu, T.; Wang, Y.</w:t>
      </w:r>
      <w:r w:rsidR="00454A4B">
        <w:rPr>
          <w:rFonts w:cs="Arial"/>
          <w:bCs/>
        </w:rPr>
        <w:t>B.; Bremholm, M. (2014) Phase stability of the SrMnO3 hexagonal perovskite system at high pressure and temperature.  Physical Review B 90, article number 214101.</w:t>
      </w:r>
      <w:r w:rsidR="002B660A" w:rsidRPr="00BC07AB">
        <w:rPr>
          <w:rFonts w:cs="Arial"/>
          <w:bCs/>
        </w:rPr>
        <w:t xml:space="preserve"> </w:t>
      </w:r>
    </w:p>
    <w:p w14:paraId="38FE1519" w14:textId="77777777" w:rsidR="002B660A" w:rsidRPr="00D2283B" w:rsidRDefault="002B660A" w:rsidP="002B660A">
      <w:pPr>
        <w:shd w:val="clear" w:color="auto" w:fill="F8F8F8"/>
        <w:spacing w:afterLines="120" w:after="288" w:line="240" w:lineRule="auto"/>
        <w:ind w:left="360" w:hanging="360"/>
        <w:textAlignment w:val="top"/>
        <w:rPr>
          <w:rFonts w:cs="Arial"/>
        </w:rPr>
      </w:pPr>
      <w:r w:rsidRPr="00D2283B">
        <w:rPr>
          <w:rFonts w:cs="Arial"/>
        </w:rPr>
        <w:t xml:space="preserve">Pommier, A. (2014)  </w:t>
      </w:r>
      <w:r w:rsidRPr="00D2283B">
        <w:rPr>
          <w:rFonts w:cs="Arial"/>
          <w:bCs/>
        </w:rPr>
        <w:t>Interpretation of Magnetotelluric Results Using Laboratory Measurements.  Surveys in Geophysics 35, 41-84.</w:t>
      </w:r>
    </w:p>
    <w:p w14:paraId="067C4098" w14:textId="77777777" w:rsidR="002B660A" w:rsidRDefault="002B660A" w:rsidP="002B660A">
      <w:pPr>
        <w:shd w:val="clear" w:color="auto" w:fill="F8F8F8"/>
        <w:spacing w:afterLines="120" w:after="288" w:line="330" w:lineRule="atLeast"/>
        <w:ind w:left="360" w:hanging="360"/>
        <w:textAlignment w:val="top"/>
        <w:rPr>
          <w:rFonts w:cs="Arial"/>
          <w:bCs/>
        </w:rPr>
      </w:pPr>
      <w:r w:rsidRPr="00D2283B">
        <w:rPr>
          <w:rFonts w:cs="Arial"/>
        </w:rPr>
        <w:t xml:space="preserve">Scwartz, M.R.; Antlauf, M.; Schmerler, S.; Keller, K.; Schlothauer, T.; Kortus, J.; Heide, G.; Kroke, E.  (2014)  </w:t>
      </w:r>
      <w:r w:rsidRPr="00D2283B">
        <w:rPr>
          <w:rFonts w:cs="Arial"/>
          <w:bCs/>
        </w:rPr>
        <w:t>Formation and properties of rocksalt-type AlN and implications for high pressure phase relations in the system Si-Al-O-N.  High Pressure Research 34, 22-38.</w:t>
      </w:r>
    </w:p>
    <w:p w14:paraId="76CF6100" w14:textId="1ED08A8E" w:rsidR="00454A4B" w:rsidRPr="00D2283B" w:rsidRDefault="00454A4B" w:rsidP="002B660A">
      <w:pPr>
        <w:shd w:val="clear" w:color="auto" w:fill="F8F8F8"/>
        <w:spacing w:afterLines="120" w:after="288" w:line="330" w:lineRule="atLeast"/>
        <w:ind w:left="360" w:hanging="360"/>
        <w:textAlignment w:val="top"/>
        <w:rPr>
          <w:rFonts w:cs="Arial"/>
          <w:bCs/>
        </w:rPr>
      </w:pPr>
      <w:r>
        <w:rPr>
          <w:rFonts w:cs="Arial"/>
          <w:bCs/>
        </w:rPr>
        <w:t>Turkin, A.; Design of cubic cell assembly for multi-anvil experiments with low thermal gradients in a sample: simple theory and experimental verification.  High Temperatures-High Pressures 43, 441-449.</w:t>
      </w:r>
    </w:p>
    <w:p w14:paraId="0A3A5DD7" w14:textId="20ECF64E" w:rsidR="002B660A" w:rsidRPr="007A3671" w:rsidRDefault="002B660A" w:rsidP="002B660A">
      <w:pPr>
        <w:spacing w:after="120"/>
        <w:ind w:left="360" w:hanging="360"/>
        <w:rPr>
          <w:rFonts w:eastAsia="SimSun"/>
          <w:b/>
          <w:color w:val="000000"/>
          <w:lang w:eastAsia="zh-CN"/>
        </w:rPr>
      </w:pPr>
      <w:r w:rsidRPr="007A3671">
        <w:rPr>
          <w:rFonts w:eastAsia="SimSun"/>
          <w:b/>
          <w:color w:val="000000"/>
          <w:lang w:eastAsia="zh-CN"/>
        </w:rPr>
        <w:t>201</w:t>
      </w:r>
      <w:r>
        <w:rPr>
          <w:rFonts w:eastAsia="SimSun"/>
          <w:b/>
          <w:color w:val="000000"/>
          <w:lang w:eastAsia="zh-CN"/>
        </w:rPr>
        <w:t>5</w:t>
      </w:r>
    </w:p>
    <w:p w14:paraId="31736529" w14:textId="1F2E7C2A" w:rsidR="00DF4D24" w:rsidRDefault="00DF4D24" w:rsidP="002B660A">
      <w:pPr>
        <w:spacing w:after="120"/>
        <w:ind w:left="360" w:hanging="360"/>
        <w:rPr>
          <w:bCs/>
        </w:rPr>
      </w:pPr>
      <w:r>
        <w:rPr>
          <w:bCs/>
        </w:rPr>
        <w:t>Gaudio, S.J.; Lesher, C.E.; Maekawa, H.; Sen, S. (2015) Linking high-pressure structure and density of albite glasses near the glass transition.  Geochimica et Cosmochimica Acta 157, 28-38.</w:t>
      </w:r>
    </w:p>
    <w:p w14:paraId="0DC9C146" w14:textId="032548F9" w:rsidR="002B660A" w:rsidRDefault="002B660A" w:rsidP="002B660A">
      <w:pPr>
        <w:spacing w:after="120"/>
        <w:ind w:left="360" w:hanging="360"/>
        <w:rPr>
          <w:bCs/>
        </w:rPr>
      </w:pPr>
      <w:r w:rsidRPr="002B660A">
        <w:rPr>
          <w:bCs/>
        </w:rPr>
        <w:t>Gullikson, A.; Leinenweber, K.; Stoyanov, E.; Zhang, H.; Malik, A.-S. (2015).  High Pressure Investigation in the System SiO</w:t>
      </w:r>
      <w:r w:rsidRPr="002B660A">
        <w:rPr>
          <w:bCs/>
          <w:vertAlign w:val="subscript"/>
        </w:rPr>
        <w:t>2</w:t>
      </w:r>
      <w:r w:rsidRPr="002B660A">
        <w:rPr>
          <w:bCs/>
        </w:rPr>
        <w:t>-GeO</w:t>
      </w:r>
      <w:r w:rsidRPr="002B660A">
        <w:rPr>
          <w:bCs/>
          <w:vertAlign w:val="subscript"/>
        </w:rPr>
        <w:t>2</w:t>
      </w:r>
      <w:r w:rsidRPr="002B660A">
        <w:rPr>
          <w:bCs/>
        </w:rPr>
        <w:t>: Mutual Solubility of Si and Ge in Quartz, Coesite, and Rutile-type phases. Journal of the American Ceramic Society 98, 982-989.</w:t>
      </w:r>
    </w:p>
    <w:p w14:paraId="51F20F55" w14:textId="77777777" w:rsidR="002B660A" w:rsidRPr="002B660A" w:rsidRDefault="002B660A" w:rsidP="002B660A">
      <w:pPr>
        <w:spacing w:after="120"/>
        <w:ind w:left="360" w:hanging="360"/>
        <w:rPr>
          <w:bCs/>
        </w:rPr>
      </w:pPr>
      <w:r w:rsidRPr="002B660A">
        <w:rPr>
          <w:bCs/>
        </w:rPr>
        <w:lastRenderedPageBreak/>
        <w:t>Leinenweber, K.; Gullikson, A.; Stoyanov, E.; Malik, A.-S. (2015).  Saturation curve of SiO</w:t>
      </w:r>
      <w:r w:rsidRPr="002B660A">
        <w:rPr>
          <w:bCs/>
          <w:vertAlign w:val="subscript"/>
        </w:rPr>
        <w:t>2</w:t>
      </w:r>
      <w:r w:rsidRPr="002B660A">
        <w:rPr>
          <w:bCs/>
        </w:rPr>
        <w:t xml:space="preserve"> component in rutile-type GeO</w:t>
      </w:r>
      <w:r w:rsidRPr="002B660A">
        <w:rPr>
          <w:bCs/>
          <w:vertAlign w:val="subscript"/>
        </w:rPr>
        <w:t>2</w:t>
      </w:r>
      <w:r w:rsidRPr="002B660A">
        <w:rPr>
          <w:bCs/>
        </w:rPr>
        <w:t>: A recoverable high-temperature pressure standard from 3 GPa to 10 GPa.  Journal of Solid State Chemistry 229, 10-18.</w:t>
      </w:r>
    </w:p>
    <w:p w14:paraId="448CB423" w14:textId="179E5D71" w:rsidR="002B660A" w:rsidRDefault="00DF4D24" w:rsidP="002B660A">
      <w:pPr>
        <w:spacing w:after="120"/>
        <w:ind w:left="360" w:hanging="360"/>
        <w:rPr>
          <w:bCs/>
        </w:rPr>
      </w:pPr>
      <w:r>
        <w:rPr>
          <w:bCs/>
        </w:rPr>
        <w:t>Lu, Z.Y.; Li, J. (2015) Melting curve of NaCl to 20 GPa from electrical measurments of capacitive current.  American Mineralogist 100, 1892-1898.</w:t>
      </w:r>
    </w:p>
    <w:p w14:paraId="4117E082" w14:textId="77777777" w:rsidR="002B660A" w:rsidRPr="002B660A" w:rsidRDefault="002B660A" w:rsidP="002B660A">
      <w:pPr>
        <w:spacing w:after="120"/>
        <w:ind w:left="360" w:hanging="360"/>
        <w:rPr>
          <w:bCs/>
        </w:rPr>
      </w:pPr>
      <w:r w:rsidRPr="002B660A">
        <w:rPr>
          <w:bCs/>
        </w:rPr>
        <w:t>Pommier, A.; Leinenweber, K.; Kohlstedt, D.L.; Qi, C.; Garnero, E.J.; Mackwell, S.J.; Tyburczy, J.A. (2015)  Experimental constraints on the electrical anisotropy of the lithosphere-asthenosphere system.  Nature 522, 202-206.</w:t>
      </w:r>
    </w:p>
    <w:p w14:paraId="4C631760" w14:textId="77777777" w:rsidR="002B660A" w:rsidRDefault="002B660A" w:rsidP="002B660A">
      <w:pPr>
        <w:shd w:val="clear" w:color="auto" w:fill="F8F8F8"/>
        <w:spacing w:afterLines="120" w:after="288" w:line="330" w:lineRule="atLeast"/>
        <w:ind w:left="360" w:hanging="360"/>
        <w:textAlignment w:val="top"/>
        <w:rPr>
          <w:bCs/>
        </w:rPr>
      </w:pPr>
      <w:r w:rsidRPr="002B660A">
        <w:rPr>
          <w:bCs/>
        </w:rPr>
        <w:t>Pommier, A.; Leinenweber, K.; Tasaka, M. (2015) Experimental investigation of the electrical behavior of olivine during partial melting under pressure and application to the lunar mantle.  Earth and Planetary Science Letters 425, 242-255.</w:t>
      </w:r>
    </w:p>
    <w:p w14:paraId="4DA6B37B" w14:textId="6E810264" w:rsidR="00DF4D24" w:rsidRPr="002B660A" w:rsidRDefault="00DF4D24" w:rsidP="002B660A">
      <w:pPr>
        <w:shd w:val="clear" w:color="auto" w:fill="F8F8F8"/>
        <w:spacing w:afterLines="120" w:after="288" w:line="330" w:lineRule="atLeast"/>
        <w:ind w:left="360" w:hanging="360"/>
        <w:textAlignment w:val="top"/>
        <w:rPr>
          <w:bCs/>
        </w:rPr>
      </w:pPr>
      <w:r>
        <w:rPr>
          <w:bCs/>
        </w:rPr>
        <w:t>Wang, S.M.; Antonio, D.; Yu. X.H.; Zhang, J.Z.; Cornelius, A.L.; He, D.W.; Zhao, Y.S. (2015) The hardest superconducting metal nitride.  Scientific Reports 5, article number 13733.</w:t>
      </w:r>
    </w:p>
    <w:p w14:paraId="0EDC272A" w14:textId="77777777" w:rsidR="002B660A" w:rsidRPr="00D2283B" w:rsidRDefault="002B660A" w:rsidP="002B660A">
      <w:pPr>
        <w:shd w:val="clear" w:color="auto" w:fill="F8F8F8"/>
        <w:spacing w:afterLines="120" w:after="288" w:line="330" w:lineRule="atLeast"/>
        <w:ind w:left="360" w:hanging="360"/>
        <w:textAlignment w:val="top"/>
        <w:rPr>
          <w:sz w:val="24"/>
          <w:szCs w:val="24"/>
        </w:rPr>
      </w:pPr>
    </w:p>
    <w:p w14:paraId="2ED73E0A" w14:textId="77777777" w:rsidR="002B660A" w:rsidRPr="00D2283B" w:rsidRDefault="002B660A" w:rsidP="002B660A">
      <w:pPr>
        <w:rPr>
          <w:sz w:val="24"/>
          <w:szCs w:val="24"/>
        </w:rPr>
      </w:pPr>
    </w:p>
    <w:p w14:paraId="1273DFED" w14:textId="77777777" w:rsidR="002B660A" w:rsidRDefault="002B660A" w:rsidP="002B660A">
      <w:r>
        <w:br w:type="page"/>
      </w:r>
    </w:p>
    <w:p w14:paraId="026235DB" w14:textId="451653BF" w:rsidR="002B660A" w:rsidRDefault="002B660A" w:rsidP="002B660A">
      <w:r>
        <w:lastRenderedPageBreak/>
        <w:t>Table 1.  Participating laboratories</w:t>
      </w:r>
      <w:r w:rsidR="00662C89">
        <w:t xml:space="preserve"> 2014-2015</w:t>
      </w:r>
      <w:r>
        <w:t>.</w:t>
      </w:r>
    </w:p>
    <w:tbl>
      <w:tblPr>
        <w:tblW w:w="92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93"/>
        <w:gridCol w:w="2097"/>
        <w:gridCol w:w="2484"/>
      </w:tblGrid>
      <w:tr w:rsidR="00662C89" w:rsidRPr="00D779F9" w14:paraId="37B83735" w14:textId="77777777" w:rsidTr="00662C89">
        <w:tc>
          <w:tcPr>
            <w:tcW w:w="4693" w:type="dxa"/>
          </w:tcPr>
          <w:p w14:paraId="0CB8D33A" w14:textId="77777777" w:rsidR="00662C89" w:rsidRPr="00D779F9" w:rsidRDefault="00662C89" w:rsidP="00806B58">
            <w:pPr>
              <w:rPr>
                <w:b/>
              </w:rPr>
            </w:pPr>
            <w:r w:rsidRPr="00D779F9">
              <w:rPr>
                <w:b/>
              </w:rPr>
              <w:t>Institution</w:t>
            </w:r>
          </w:p>
        </w:tc>
        <w:tc>
          <w:tcPr>
            <w:tcW w:w="2097" w:type="dxa"/>
          </w:tcPr>
          <w:p w14:paraId="298C022F" w14:textId="77777777" w:rsidR="00662C89" w:rsidRPr="00D779F9" w:rsidRDefault="00662C89" w:rsidP="00806B58">
            <w:pPr>
              <w:rPr>
                <w:b/>
              </w:rPr>
            </w:pPr>
            <w:r w:rsidRPr="00D779F9">
              <w:rPr>
                <w:b/>
              </w:rPr>
              <w:t>Location</w:t>
            </w:r>
          </w:p>
        </w:tc>
        <w:tc>
          <w:tcPr>
            <w:tcW w:w="2484" w:type="dxa"/>
          </w:tcPr>
          <w:p w14:paraId="7B3C92B0" w14:textId="77777777" w:rsidR="00662C89" w:rsidRPr="00D779F9" w:rsidRDefault="00662C89" w:rsidP="00806B58">
            <w:pPr>
              <w:rPr>
                <w:b/>
              </w:rPr>
            </w:pPr>
            <w:r w:rsidRPr="00D779F9">
              <w:rPr>
                <w:b/>
              </w:rPr>
              <w:t>Contact(s)/Advisors</w:t>
            </w:r>
          </w:p>
        </w:tc>
      </w:tr>
      <w:tr w:rsidR="00662C89" w:rsidRPr="00D779F9" w14:paraId="492C15FE" w14:textId="77777777" w:rsidTr="00662C89">
        <w:tc>
          <w:tcPr>
            <w:tcW w:w="4693" w:type="dxa"/>
          </w:tcPr>
          <w:p w14:paraId="312AC844" w14:textId="77777777" w:rsidR="00662C89" w:rsidRPr="00D779F9" w:rsidRDefault="00662C89" w:rsidP="00806B58">
            <w:r w:rsidRPr="00D779F9">
              <w:t>Aarhus University</w:t>
            </w:r>
          </w:p>
        </w:tc>
        <w:tc>
          <w:tcPr>
            <w:tcW w:w="2097" w:type="dxa"/>
          </w:tcPr>
          <w:p w14:paraId="5151B4A4" w14:textId="77777777" w:rsidR="00662C89" w:rsidRPr="00D779F9" w:rsidRDefault="00662C89" w:rsidP="00806B58">
            <w:r w:rsidRPr="00D779F9">
              <w:t>Aarhus, Denmark</w:t>
            </w:r>
          </w:p>
        </w:tc>
        <w:tc>
          <w:tcPr>
            <w:tcW w:w="2484" w:type="dxa"/>
          </w:tcPr>
          <w:p w14:paraId="468BCC8C" w14:textId="77777777" w:rsidR="00662C89" w:rsidRPr="00D779F9" w:rsidRDefault="00662C89" w:rsidP="00806B58">
            <w:r w:rsidRPr="00D779F9">
              <w:t>Martin Bremholm</w:t>
            </w:r>
          </w:p>
        </w:tc>
      </w:tr>
      <w:tr w:rsidR="005D2031" w:rsidRPr="00D779F9" w14:paraId="7A7DEC15" w14:textId="77777777" w:rsidTr="00662C89">
        <w:tc>
          <w:tcPr>
            <w:tcW w:w="4693" w:type="dxa"/>
          </w:tcPr>
          <w:p w14:paraId="35AAB84A" w14:textId="0A2D21F6" w:rsidR="005D2031" w:rsidRPr="00D779F9" w:rsidRDefault="005D2031" w:rsidP="00806B58">
            <w:r>
              <w:t>Argonne National Laboratories, APS Sector 6</w:t>
            </w:r>
          </w:p>
        </w:tc>
        <w:tc>
          <w:tcPr>
            <w:tcW w:w="2097" w:type="dxa"/>
          </w:tcPr>
          <w:p w14:paraId="716CAF65" w14:textId="007C97AA" w:rsidR="005D2031" w:rsidRPr="00D779F9" w:rsidRDefault="005D2031" w:rsidP="00806B58">
            <w:r>
              <w:t>Argonne, IL</w:t>
            </w:r>
          </w:p>
        </w:tc>
        <w:tc>
          <w:tcPr>
            <w:tcW w:w="2484" w:type="dxa"/>
          </w:tcPr>
          <w:p w14:paraId="71919E97" w14:textId="26889326" w:rsidR="005D2031" w:rsidRPr="00D779F9" w:rsidRDefault="005D2031" w:rsidP="00806B58">
            <w:r>
              <w:t>Matthew Whitaker, Haiyen Chen</w:t>
            </w:r>
          </w:p>
        </w:tc>
      </w:tr>
      <w:tr w:rsidR="00662C89" w:rsidRPr="00D779F9" w14:paraId="201BC04B" w14:textId="77777777" w:rsidTr="00662C89">
        <w:tc>
          <w:tcPr>
            <w:tcW w:w="4693" w:type="dxa"/>
          </w:tcPr>
          <w:p w14:paraId="584867EF" w14:textId="77777777" w:rsidR="00662C89" w:rsidRPr="00D779F9" w:rsidRDefault="00662C89" w:rsidP="00806B58">
            <w:r w:rsidRPr="00D779F9">
              <w:t>Arizona State University</w:t>
            </w:r>
          </w:p>
        </w:tc>
        <w:tc>
          <w:tcPr>
            <w:tcW w:w="2097" w:type="dxa"/>
          </w:tcPr>
          <w:p w14:paraId="6CC812E3" w14:textId="77777777" w:rsidR="00662C89" w:rsidRPr="00D779F9" w:rsidRDefault="00662C89" w:rsidP="00806B58">
            <w:r w:rsidRPr="00D779F9">
              <w:t>Tempe, AZ</w:t>
            </w:r>
          </w:p>
        </w:tc>
        <w:tc>
          <w:tcPr>
            <w:tcW w:w="2484" w:type="dxa"/>
          </w:tcPr>
          <w:p w14:paraId="52899137" w14:textId="77777777" w:rsidR="00662C89" w:rsidRPr="00D779F9" w:rsidRDefault="00662C89" w:rsidP="00806B58">
            <w:r w:rsidRPr="00D779F9">
              <w:t>Kurt Leinenweber</w:t>
            </w:r>
          </w:p>
        </w:tc>
      </w:tr>
      <w:tr w:rsidR="00662C89" w:rsidRPr="00D779F9" w14:paraId="326D8C39" w14:textId="77777777" w:rsidTr="00662C89">
        <w:tc>
          <w:tcPr>
            <w:tcW w:w="4693" w:type="dxa"/>
          </w:tcPr>
          <w:p w14:paraId="63ACADBA" w14:textId="77777777" w:rsidR="00662C89" w:rsidRPr="00D779F9" w:rsidRDefault="00662C89" w:rsidP="00806B58">
            <w:r w:rsidRPr="00D779F9">
              <w:t>Australian National University</w:t>
            </w:r>
          </w:p>
        </w:tc>
        <w:tc>
          <w:tcPr>
            <w:tcW w:w="2097" w:type="dxa"/>
          </w:tcPr>
          <w:p w14:paraId="7291970D" w14:textId="77777777" w:rsidR="00662C89" w:rsidRPr="00D779F9" w:rsidRDefault="00662C89" w:rsidP="00806B58">
            <w:r w:rsidRPr="00D779F9">
              <w:t>Canberra, Australia</w:t>
            </w:r>
          </w:p>
        </w:tc>
        <w:tc>
          <w:tcPr>
            <w:tcW w:w="2484" w:type="dxa"/>
          </w:tcPr>
          <w:p w14:paraId="565CCFCC" w14:textId="77777777" w:rsidR="00662C89" w:rsidRPr="00D779F9" w:rsidRDefault="00662C89" w:rsidP="00806B58">
            <w:r w:rsidRPr="00D779F9">
              <w:t>Robert Rapp</w:t>
            </w:r>
          </w:p>
        </w:tc>
      </w:tr>
      <w:tr w:rsidR="00662C89" w:rsidRPr="00D779F9" w14:paraId="532117ED" w14:textId="77777777" w:rsidTr="00662C89">
        <w:tc>
          <w:tcPr>
            <w:tcW w:w="4693" w:type="dxa"/>
          </w:tcPr>
          <w:p w14:paraId="2FA93E4D" w14:textId="77777777" w:rsidR="00662C89" w:rsidRPr="00D779F9" w:rsidRDefault="00662C89" w:rsidP="00806B58">
            <w:r w:rsidRPr="00D779F9">
              <w:t>Bayerishches Geoinstitut</w:t>
            </w:r>
          </w:p>
        </w:tc>
        <w:tc>
          <w:tcPr>
            <w:tcW w:w="2097" w:type="dxa"/>
          </w:tcPr>
          <w:p w14:paraId="0AC7D06A" w14:textId="77777777" w:rsidR="00662C89" w:rsidRPr="00D779F9" w:rsidRDefault="00662C89" w:rsidP="00806B58">
            <w:r w:rsidRPr="00D779F9">
              <w:t>Bayreuth, Germany</w:t>
            </w:r>
          </w:p>
        </w:tc>
        <w:tc>
          <w:tcPr>
            <w:tcW w:w="2484" w:type="dxa"/>
          </w:tcPr>
          <w:p w14:paraId="2E932E14" w14:textId="77777777" w:rsidR="00662C89" w:rsidRPr="00D779F9" w:rsidRDefault="00662C89" w:rsidP="00806B58">
            <w:r w:rsidRPr="00D779F9">
              <w:t>Dan Frost</w:t>
            </w:r>
          </w:p>
        </w:tc>
      </w:tr>
      <w:tr w:rsidR="00662C89" w:rsidRPr="00D779F9" w14:paraId="792FB17C" w14:textId="77777777" w:rsidTr="00662C89">
        <w:tc>
          <w:tcPr>
            <w:tcW w:w="4693" w:type="dxa"/>
          </w:tcPr>
          <w:p w14:paraId="606F3A13" w14:textId="77777777" w:rsidR="00662C89" w:rsidRPr="00D779F9" w:rsidRDefault="00662C89" w:rsidP="00806B58">
            <w:r w:rsidRPr="00D779F9">
              <w:t>Brown University</w:t>
            </w:r>
          </w:p>
        </w:tc>
        <w:tc>
          <w:tcPr>
            <w:tcW w:w="2097" w:type="dxa"/>
          </w:tcPr>
          <w:p w14:paraId="2613C412" w14:textId="77777777" w:rsidR="00662C89" w:rsidRPr="00D779F9" w:rsidRDefault="00662C89" w:rsidP="00806B58">
            <w:r w:rsidRPr="00D779F9">
              <w:t>Providence, RI</w:t>
            </w:r>
          </w:p>
        </w:tc>
        <w:tc>
          <w:tcPr>
            <w:tcW w:w="2484" w:type="dxa"/>
          </w:tcPr>
          <w:p w14:paraId="5F559FDC" w14:textId="77777777" w:rsidR="00662C89" w:rsidRPr="00D779F9" w:rsidRDefault="00662C89" w:rsidP="00806B58">
            <w:r w:rsidRPr="00D779F9">
              <w:t>Stephen Parman, Geertje Ganskow</w:t>
            </w:r>
          </w:p>
        </w:tc>
      </w:tr>
      <w:tr w:rsidR="00662C89" w:rsidRPr="00D779F9" w14:paraId="47DF4083" w14:textId="77777777" w:rsidTr="00662C89">
        <w:tc>
          <w:tcPr>
            <w:tcW w:w="4693" w:type="dxa"/>
          </w:tcPr>
          <w:p w14:paraId="5F8D1F72" w14:textId="77777777" w:rsidR="00662C89" w:rsidRPr="00D779F9" w:rsidRDefault="00662C89" w:rsidP="00806B58">
            <w:r w:rsidRPr="00D779F9">
              <w:t>Carnegie Institution of Washington, Geophysical Laboratory</w:t>
            </w:r>
          </w:p>
        </w:tc>
        <w:tc>
          <w:tcPr>
            <w:tcW w:w="2097" w:type="dxa"/>
          </w:tcPr>
          <w:p w14:paraId="43FC38C6" w14:textId="77777777" w:rsidR="00662C89" w:rsidRPr="00D779F9" w:rsidRDefault="00662C89" w:rsidP="00806B58">
            <w:r w:rsidRPr="00D779F9">
              <w:t>Washington, D.C.</w:t>
            </w:r>
          </w:p>
        </w:tc>
        <w:tc>
          <w:tcPr>
            <w:tcW w:w="2484" w:type="dxa"/>
          </w:tcPr>
          <w:p w14:paraId="3E1ACE09" w14:textId="35BA44AA" w:rsidR="00662C89" w:rsidRPr="008628E2" w:rsidRDefault="00AE3718" w:rsidP="008628E2">
            <w:r>
              <w:rPr>
                <w:lang w:val="de-DE"/>
              </w:rPr>
              <w:t>Haidong Zhang</w:t>
            </w:r>
            <w:r w:rsidR="008628E2">
              <w:rPr>
                <w:lang w:val="de-DE"/>
              </w:rPr>
              <w:t xml:space="preserve">, Valerie Hillgren, </w:t>
            </w:r>
            <w:r w:rsidR="008628E2" w:rsidRPr="008628E2">
              <w:t>Venkata Srinu Bhadram</w:t>
            </w:r>
          </w:p>
        </w:tc>
      </w:tr>
      <w:tr w:rsidR="00662C89" w:rsidRPr="00D779F9" w14:paraId="19384FCB" w14:textId="77777777" w:rsidTr="00662C89">
        <w:tc>
          <w:tcPr>
            <w:tcW w:w="4693" w:type="dxa"/>
          </w:tcPr>
          <w:p w14:paraId="5ABAADDE" w14:textId="77777777" w:rsidR="00662C89" w:rsidRPr="00D779F9" w:rsidRDefault="00662C89" w:rsidP="00806B58">
            <w:r w:rsidRPr="00D779F9">
              <w:t>Case Western Reserve University</w:t>
            </w:r>
          </w:p>
        </w:tc>
        <w:tc>
          <w:tcPr>
            <w:tcW w:w="2097" w:type="dxa"/>
          </w:tcPr>
          <w:p w14:paraId="46ACF40A" w14:textId="77777777" w:rsidR="00662C89" w:rsidRPr="00D779F9" w:rsidRDefault="00662C89" w:rsidP="00806B58">
            <w:r w:rsidRPr="00D779F9">
              <w:t>Cleveland, OH</w:t>
            </w:r>
          </w:p>
        </w:tc>
        <w:tc>
          <w:tcPr>
            <w:tcW w:w="2484" w:type="dxa"/>
          </w:tcPr>
          <w:p w14:paraId="741B0E07" w14:textId="3EF85EDC" w:rsidR="00662C89" w:rsidRPr="00D779F9" w:rsidRDefault="00AE3718" w:rsidP="00AE3718">
            <w:r>
              <w:t>James Van Orman</w:t>
            </w:r>
            <w:r w:rsidR="00B04B99">
              <w:t>, Audrey M. Martin</w:t>
            </w:r>
          </w:p>
        </w:tc>
      </w:tr>
      <w:tr w:rsidR="00662C89" w:rsidRPr="00AE3718" w14:paraId="66CDDA3E" w14:textId="77777777" w:rsidTr="00662C89">
        <w:tc>
          <w:tcPr>
            <w:tcW w:w="4693" w:type="dxa"/>
          </w:tcPr>
          <w:p w14:paraId="2059D3A6" w14:textId="77777777" w:rsidR="00662C89" w:rsidRPr="00AE3718" w:rsidRDefault="00662C89" w:rsidP="00806B58">
            <w:r w:rsidRPr="00AE3718">
              <w:t>China University of Geosciences</w:t>
            </w:r>
          </w:p>
        </w:tc>
        <w:tc>
          <w:tcPr>
            <w:tcW w:w="2097" w:type="dxa"/>
          </w:tcPr>
          <w:p w14:paraId="311943EC" w14:textId="77777777" w:rsidR="00662C89" w:rsidRPr="00AE3718" w:rsidRDefault="00662C89" w:rsidP="00806B58">
            <w:r w:rsidRPr="00AE3718">
              <w:t>Wuhan, China</w:t>
            </w:r>
          </w:p>
        </w:tc>
        <w:tc>
          <w:tcPr>
            <w:tcW w:w="2484" w:type="dxa"/>
          </w:tcPr>
          <w:p w14:paraId="314F8C8D" w14:textId="77777777" w:rsidR="00662C89" w:rsidRPr="00AE3718" w:rsidRDefault="00662C89" w:rsidP="00806B58">
            <w:r w:rsidRPr="00AE3718">
              <w:t>Zhenmin Jin</w:t>
            </w:r>
          </w:p>
        </w:tc>
      </w:tr>
      <w:tr w:rsidR="00662C89" w:rsidRPr="00AE3718" w14:paraId="5FC177D6" w14:textId="77777777" w:rsidTr="00662C89">
        <w:tc>
          <w:tcPr>
            <w:tcW w:w="4693" w:type="dxa"/>
          </w:tcPr>
          <w:p w14:paraId="023A6700" w14:textId="763E9DF3" w:rsidR="00662C89" w:rsidRPr="00AE3718" w:rsidRDefault="00662C89" w:rsidP="00806B58">
            <w:r w:rsidRPr="00AE3718">
              <w:t>Chinese Academy of Sciences, Physics Institute</w:t>
            </w:r>
          </w:p>
        </w:tc>
        <w:tc>
          <w:tcPr>
            <w:tcW w:w="2097" w:type="dxa"/>
          </w:tcPr>
          <w:p w14:paraId="158E22C0" w14:textId="77777777" w:rsidR="00662C89" w:rsidRPr="00AE3718" w:rsidRDefault="00662C89" w:rsidP="00806B58">
            <w:r w:rsidRPr="00AE3718">
              <w:t>Beijing, China</w:t>
            </w:r>
          </w:p>
        </w:tc>
        <w:tc>
          <w:tcPr>
            <w:tcW w:w="2484" w:type="dxa"/>
          </w:tcPr>
          <w:p w14:paraId="08D7D8A0" w14:textId="77777777" w:rsidR="00662C89" w:rsidRPr="00AE3718" w:rsidRDefault="00662C89" w:rsidP="00806B58">
            <w:r w:rsidRPr="00AE3718">
              <w:t>Changqing Jin, L. Sun</w:t>
            </w:r>
          </w:p>
        </w:tc>
      </w:tr>
      <w:tr w:rsidR="00662C89" w:rsidRPr="00D779F9" w14:paraId="24E7CE38" w14:textId="77777777" w:rsidTr="00662C89">
        <w:tc>
          <w:tcPr>
            <w:tcW w:w="4693" w:type="dxa"/>
          </w:tcPr>
          <w:p w14:paraId="40E45333" w14:textId="77777777" w:rsidR="00662C89" w:rsidRPr="00D779F9" w:rsidRDefault="00662C89" w:rsidP="00806B58">
            <w:r w:rsidRPr="00D779F9">
              <w:t>Delaware State University</w:t>
            </w:r>
          </w:p>
        </w:tc>
        <w:tc>
          <w:tcPr>
            <w:tcW w:w="2097" w:type="dxa"/>
          </w:tcPr>
          <w:p w14:paraId="1258A837" w14:textId="77777777" w:rsidR="00662C89" w:rsidRPr="00D779F9" w:rsidRDefault="00662C89" w:rsidP="00806B58">
            <w:r w:rsidRPr="00D779F9">
              <w:t>Dover, DE</w:t>
            </w:r>
          </w:p>
        </w:tc>
        <w:tc>
          <w:tcPr>
            <w:tcW w:w="2484" w:type="dxa"/>
          </w:tcPr>
          <w:p w14:paraId="6E3A13E7" w14:textId="77777777" w:rsidR="00662C89" w:rsidRPr="00D779F9" w:rsidRDefault="00662C89" w:rsidP="00806B58">
            <w:r w:rsidRPr="00D779F9">
              <w:t>Gabriel Gwanmesia</w:t>
            </w:r>
          </w:p>
        </w:tc>
      </w:tr>
      <w:tr w:rsidR="00662C89" w:rsidRPr="00D779F9" w14:paraId="7776DDA7" w14:textId="77777777" w:rsidTr="00662C89">
        <w:tc>
          <w:tcPr>
            <w:tcW w:w="4693" w:type="dxa"/>
          </w:tcPr>
          <w:p w14:paraId="6BDEFA55" w14:textId="77777777" w:rsidR="00662C89" w:rsidRPr="00D779F9" w:rsidRDefault="00662C89" w:rsidP="00806B58">
            <w:r w:rsidRPr="00D779F9">
              <w:t>Florida International University</w:t>
            </w:r>
          </w:p>
        </w:tc>
        <w:tc>
          <w:tcPr>
            <w:tcW w:w="2097" w:type="dxa"/>
          </w:tcPr>
          <w:p w14:paraId="64366D5D" w14:textId="77777777" w:rsidR="00662C89" w:rsidRPr="00D779F9" w:rsidRDefault="00662C89" w:rsidP="00806B58">
            <w:r w:rsidRPr="00D779F9">
              <w:t>Miami, FL</w:t>
            </w:r>
          </w:p>
        </w:tc>
        <w:tc>
          <w:tcPr>
            <w:tcW w:w="2484" w:type="dxa"/>
          </w:tcPr>
          <w:p w14:paraId="170E6493" w14:textId="67F2A6CC" w:rsidR="00662C89" w:rsidRPr="00D779F9" w:rsidRDefault="00662C89" w:rsidP="00AE3718">
            <w:r w:rsidRPr="00D779F9">
              <w:t>Jiuhua Chen</w:t>
            </w:r>
          </w:p>
        </w:tc>
      </w:tr>
      <w:tr w:rsidR="00662C89" w:rsidRPr="00D779F9" w14:paraId="1B319492" w14:textId="77777777" w:rsidTr="00662C89">
        <w:tc>
          <w:tcPr>
            <w:tcW w:w="4693" w:type="dxa"/>
          </w:tcPr>
          <w:p w14:paraId="5BA2A219" w14:textId="77777777" w:rsidR="00662C89" w:rsidRPr="00B04B99" w:rsidRDefault="00662C89" w:rsidP="00806B58">
            <w:pPr>
              <w:autoSpaceDE w:val="0"/>
              <w:autoSpaceDN w:val="0"/>
              <w:adjustRightInd w:val="0"/>
              <w:rPr>
                <w:rFonts w:cs="Courier New"/>
                <w:lang w:val="de-DE"/>
              </w:rPr>
            </w:pPr>
            <w:r w:rsidRPr="00B04B99">
              <w:rPr>
                <w:rFonts w:cs="Courier New"/>
                <w:lang w:val="de-DE"/>
              </w:rPr>
              <w:t>IPGP</w:t>
            </w:r>
          </w:p>
        </w:tc>
        <w:tc>
          <w:tcPr>
            <w:tcW w:w="2097" w:type="dxa"/>
          </w:tcPr>
          <w:p w14:paraId="09317CAA" w14:textId="77777777" w:rsidR="00662C89" w:rsidRPr="00B04B99" w:rsidRDefault="00662C89" w:rsidP="00806B58">
            <w:r w:rsidRPr="00B04B99">
              <w:t>Paris, France</w:t>
            </w:r>
          </w:p>
        </w:tc>
        <w:tc>
          <w:tcPr>
            <w:tcW w:w="2484" w:type="dxa"/>
          </w:tcPr>
          <w:p w14:paraId="4A884898" w14:textId="77777777" w:rsidR="00662C89" w:rsidRPr="00B04B99" w:rsidRDefault="00662C89" w:rsidP="00806B58">
            <w:pPr>
              <w:rPr>
                <w:lang w:val="de-DE"/>
              </w:rPr>
            </w:pPr>
            <w:r w:rsidRPr="00B04B99">
              <w:rPr>
                <w:lang w:val="de-DE"/>
              </w:rPr>
              <w:t>James Badro, Julien Seibert</w:t>
            </w:r>
          </w:p>
        </w:tc>
      </w:tr>
      <w:tr w:rsidR="00B04B99" w:rsidRPr="00D779F9" w14:paraId="74ABC634" w14:textId="77777777" w:rsidTr="00662C89">
        <w:tc>
          <w:tcPr>
            <w:tcW w:w="4693" w:type="dxa"/>
          </w:tcPr>
          <w:p w14:paraId="2C990CC6" w14:textId="2A2CB440" w:rsidR="00B04B99" w:rsidRPr="00B04B99" w:rsidRDefault="00B04B99" w:rsidP="00806B58">
            <w:pPr>
              <w:autoSpaceDE w:val="0"/>
              <w:autoSpaceDN w:val="0"/>
              <w:adjustRightInd w:val="0"/>
              <w:rPr>
                <w:rFonts w:cs="Courier New"/>
                <w:lang w:val="de-DE"/>
              </w:rPr>
            </w:pPr>
            <w:r w:rsidRPr="00B04B99">
              <w:rPr>
                <w:rFonts w:cs="Courier New"/>
              </w:rPr>
              <w:t>Jacobs, located at NASA JSC</w:t>
            </w:r>
          </w:p>
        </w:tc>
        <w:tc>
          <w:tcPr>
            <w:tcW w:w="2097" w:type="dxa"/>
          </w:tcPr>
          <w:p w14:paraId="068BE153" w14:textId="351C457E" w:rsidR="00B04B99" w:rsidRPr="00B04B99" w:rsidRDefault="00B04B99" w:rsidP="00806B58">
            <w:r>
              <w:t>Houston, TX</w:t>
            </w:r>
          </w:p>
        </w:tc>
        <w:tc>
          <w:tcPr>
            <w:tcW w:w="2484" w:type="dxa"/>
          </w:tcPr>
          <w:p w14:paraId="3F4FD504" w14:textId="49CF3076" w:rsidR="00B04B99" w:rsidRPr="00B04B99" w:rsidRDefault="00B04B99" w:rsidP="00806B58">
            <w:pPr>
              <w:rPr>
                <w:lang w:val="de-DE"/>
              </w:rPr>
            </w:pPr>
            <w:r>
              <w:t>Lisa Danielson</w:t>
            </w:r>
          </w:p>
        </w:tc>
      </w:tr>
      <w:tr w:rsidR="00662C89" w:rsidRPr="00D779F9" w14:paraId="5656BC6F" w14:textId="77777777" w:rsidTr="00662C89">
        <w:tc>
          <w:tcPr>
            <w:tcW w:w="4693" w:type="dxa"/>
          </w:tcPr>
          <w:p w14:paraId="581D7357" w14:textId="737F5075" w:rsidR="00662C89" w:rsidRPr="00B04B99" w:rsidRDefault="00662C89" w:rsidP="00806B58">
            <w:pPr>
              <w:autoSpaceDE w:val="0"/>
              <w:autoSpaceDN w:val="0"/>
              <w:adjustRightInd w:val="0"/>
              <w:rPr>
                <w:rFonts w:cs="Courier New"/>
                <w:lang w:val="de-DE"/>
              </w:rPr>
            </w:pPr>
            <w:r w:rsidRPr="00B04B99">
              <w:rPr>
                <w:rFonts w:cs="Courier New"/>
                <w:lang w:val="de-DE"/>
              </w:rPr>
              <w:t>Jilin University Superhard Materials</w:t>
            </w:r>
          </w:p>
        </w:tc>
        <w:tc>
          <w:tcPr>
            <w:tcW w:w="2097" w:type="dxa"/>
          </w:tcPr>
          <w:p w14:paraId="7CDEA353" w14:textId="77777777" w:rsidR="00662C89" w:rsidRPr="00B04B99" w:rsidRDefault="00662C89" w:rsidP="00806B58">
            <w:r w:rsidRPr="00B04B99">
              <w:t>Changchun, China</w:t>
            </w:r>
          </w:p>
        </w:tc>
        <w:tc>
          <w:tcPr>
            <w:tcW w:w="2484" w:type="dxa"/>
          </w:tcPr>
          <w:p w14:paraId="042C9560" w14:textId="77777777" w:rsidR="00662C89" w:rsidRPr="00B04B99" w:rsidRDefault="00662C89" w:rsidP="00806B58">
            <w:pPr>
              <w:rPr>
                <w:lang w:val="de-DE"/>
              </w:rPr>
            </w:pPr>
          </w:p>
        </w:tc>
      </w:tr>
      <w:tr w:rsidR="008628E2" w:rsidRPr="00D779F9" w14:paraId="02B11F96" w14:textId="77777777" w:rsidTr="00662C89">
        <w:tc>
          <w:tcPr>
            <w:tcW w:w="4693" w:type="dxa"/>
          </w:tcPr>
          <w:p w14:paraId="0C83322E" w14:textId="60157251" w:rsidR="008628E2" w:rsidRPr="00B04B99" w:rsidRDefault="008628E2" w:rsidP="00806B58">
            <w:pPr>
              <w:autoSpaceDE w:val="0"/>
              <w:autoSpaceDN w:val="0"/>
              <w:adjustRightInd w:val="0"/>
              <w:rPr>
                <w:rFonts w:cs="Courier New"/>
                <w:lang w:val="de-DE"/>
              </w:rPr>
            </w:pPr>
            <w:r>
              <w:rPr>
                <w:rFonts w:cs="Courier New"/>
                <w:lang w:val="de-DE"/>
              </w:rPr>
              <w:t>Lehigh University</w:t>
            </w:r>
          </w:p>
        </w:tc>
        <w:tc>
          <w:tcPr>
            <w:tcW w:w="2097" w:type="dxa"/>
          </w:tcPr>
          <w:p w14:paraId="2028CC74" w14:textId="31CF6971" w:rsidR="008628E2" w:rsidRPr="00B04B99" w:rsidRDefault="008628E2" w:rsidP="00806B58">
            <w:r>
              <w:t>Bethlehem, PA</w:t>
            </w:r>
          </w:p>
        </w:tc>
        <w:tc>
          <w:tcPr>
            <w:tcW w:w="2484" w:type="dxa"/>
          </w:tcPr>
          <w:p w14:paraId="58384B64" w14:textId="7D0CE0A0" w:rsidR="008628E2" w:rsidRPr="00B04B99" w:rsidRDefault="008628E2" w:rsidP="00806B58">
            <w:r>
              <w:t>Kai Landskron</w:t>
            </w:r>
          </w:p>
        </w:tc>
      </w:tr>
      <w:tr w:rsidR="00662C89" w:rsidRPr="00D779F9" w14:paraId="56247F5A" w14:textId="77777777" w:rsidTr="00662C89">
        <w:tc>
          <w:tcPr>
            <w:tcW w:w="4693" w:type="dxa"/>
          </w:tcPr>
          <w:p w14:paraId="5887D19A" w14:textId="77777777" w:rsidR="00662C89" w:rsidRPr="00B04B99" w:rsidRDefault="00662C89" w:rsidP="00806B58">
            <w:pPr>
              <w:autoSpaceDE w:val="0"/>
              <w:autoSpaceDN w:val="0"/>
              <w:adjustRightInd w:val="0"/>
              <w:rPr>
                <w:rFonts w:cs="Courier New"/>
                <w:lang w:val="de-DE"/>
              </w:rPr>
            </w:pPr>
            <w:r w:rsidRPr="00B04B99">
              <w:rPr>
                <w:rFonts w:cs="Courier New"/>
                <w:lang w:val="de-DE"/>
              </w:rPr>
              <w:t>Los Alamos National Laboratories</w:t>
            </w:r>
          </w:p>
        </w:tc>
        <w:tc>
          <w:tcPr>
            <w:tcW w:w="2097" w:type="dxa"/>
          </w:tcPr>
          <w:p w14:paraId="6D80F4A2" w14:textId="77777777" w:rsidR="00662C89" w:rsidRPr="00B04B99" w:rsidRDefault="00662C89" w:rsidP="00806B58">
            <w:r w:rsidRPr="00B04B99">
              <w:t>Los Alamos, NM</w:t>
            </w:r>
          </w:p>
        </w:tc>
        <w:tc>
          <w:tcPr>
            <w:tcW w:w="2484" w:type="dxa"/>
          </w:tcPr>
          <w:p w14:paraId="0735D614" w14:textId="77777777" w:rsidR="00662C89" w:rsidRPr="00B04B99" w:rsidRDefault="00662C89" w:rsidP="00806B58">
            <w:pPr>
              <w:rPr>
                <w:lang w:val="de-DE"/>
              </w:rPr>
            </w:pPr>
            <w:r w:rsidRPr="00B04B99">
              <w:t>Jianzhong Zhang</w:t>
            </w:r>
          </w:p>
        </w:tc>
      </w:tr>
      <w:tr w:rsidR="00662C89" w:rsidRPr="00D779F9" w14:paraId="0A352156" w14:textId="77777777" w:rsidTr="00662C89">
        <w:tc>
          <w:tcPr>
            <w:tcW w:w="4693" w:type="dxa"/>
          </w:tcPr>
          <w:p w14:paraId="24D87493" w14:textId="77777777" w:rsidR="00662C89" w:rsidRPr="00B04B99" w:rsidRDefault="00662C89" w:rsidP="00806B58">
            <w:r w:rsidRPr="00B04B99">
              <w:t>Macquarie University</w:t>
            </w:r>
          </w:p>
        </w:tc>
        <w:tc>
          <w:tcPr>
            <w:tcW w:w="2097" w:type="dxa"/>
          </w:tcPr>
          <w:p w14:paraId="1EFCFDAD" w14:textId="77777777" w:rsidR="00662C89" w:rsidRPr="00B04B99" w:rsidRDefault="00662C89" w:rsidP="00806B58">
            <w:r w:rsidRPr="00B04B99">
              <w:t>Sydney, Australia</w:t>
            </w:r>
          </w:p>
        </w:tc>
        <w:tc>
          <w:tcPr>
            <w:tcW w:w="2484" w:type="dxa"/>
          </w:tcPr>
          <w:p w14:paraId="6A9C9A41" w14:textId="3768E1A9" w:rsidR="00662C89" w:rsidRPr="00B04B99" w:rsidRDefault="008628E2" w:rsidP="00806B58">
            <w:pPr>
              <w:rPr>
                <w:lang w:val="de-DE"/>
              </w:rPr>
            </w:pPr>
            <w:r>
              <w:rPr>
                <w:lang w:val="de-DE"/>
              </w:rPr>
              <w:t>George Amulele</w:t>
            </w:r>
          </w:p>
        </w:tc>
      </w:tr>
      <w:tr w:rsidR="00AE3718" w:rsidRPr="00D779F9" w14:paraId="59275EFF" w14:textId="77777777" w:rsidTr="00662C89">
        <w:tc>
          <w:tcPr>
            <w:tcW w:w="4693" w:type="dxa"/>
          </w:tcPr>
          <w:p w14:paraId="71102A0C" w14:textId="56743739" w:rsidR="00AE3718" w:rsidRPr="00B04B99" w:rsidRDefault="00AE3718" w:rsidP="00806B58">
            <w:r w:rsidRPr="00B04B99">
              <w:t>Massachusetts Institute of Technology</w:t>
            </w:r>
          </w:p>
        </w:tc>
        <w:tc>
          <w:tcPr>
            <w:tcW w:w="2097" w:type="dxa"/>
          </w:tcPr>
          <w:p w14:paraId="142A11DD" w14:textId="437776B3" w:rsidR="00AE3718" w:rsidRPr="00B04B99" w:rsidRDefault="00AE3718" w:rsidP="00806B58">
            <w:r w:rsidRPr="00B04B99">
              <w:t>Cambridge, MA</w:t>
            </w:r>
          </w:p>
        </w:tc>
        <w:tc>
          <w:tcPr>
            <w:tcW w:w="2484" w:type="dxa"/>
          </w:tcPr>
          <w:p w14:paraId="2CFBF65F" w14:textId="35A847FE" w:rsidR="00AE3718" w:rsidRPr="00B04B99" w:rsidRDefault="00AE3718" w:rsidP="00806B58">
            <w:r w:rsidRPr="00B04B99">
              <w:t>Bill Durham</w:t>
            </w:r>
          </w:p>
        </w:tc>
      </w:tr>
      <w:tr w:rsidR="00662C89" w:rsidRPr="00D779F9" w14:paraId="700D9239" w14:textId="77777777" w:rsidTr="00662C89">
        <w:tc>
          <w:tcPr>
            <w:tcW w:w="4693" w:type="dxa"/>
          </w:tcPr>
          <w:p w14:paraId="5B3907EE" w14:textId="77777777" w:rsidR="00662C89" w:rsidRPr="00B04B99" w:rsidRDefault="00662C89" w:rsidP="00806B58">
            <w:r w:rsidRPr="00B04B99">
              <w:lastRenderedPageBreak/>
              <w:t>NASA Johnson Space Center</w:t>
            </w:r>
          </w:p>
        </w:tc>
        <w:tc>
          <w:tcPr>
            <w:tcW w:w="2097" w:type="dxa"/>
          </w:tcPr>
          <w:p w14:paraId="35F22DA6" w14:textId="77777777" w:rsidR="00662C89" w:rsidRPr="00B04B99" w:rsidRDefault="00662C89" w:rsidP="00806B58">
            <w:r w:rsidRPr="00B04B99">
              <w:t>Houston, TX</w:t>
            </w:r>
          </w:p>
        </w:tc>
        <w:tc>
          <w:tcPr>
            <w:tcW w:w="2484" w:type="dxa"/>
          </w:tcPr>
          <w:p w14:paraId="26CDFA45" w14:textId="77777777" w:rsidR="00662C89" w:rsidRPr="00B04B99" w:rsidRDefault="00662C89" w:rsidP="00806B58">
            <w:r w:rsidRPr="00B04B99">
              <w:t>Lisa Danielson</w:t>
            </w:r>
          </w:p>
        </w:tc>
      </w:tr>
      <w:tr w:rsidR="00662C89" w:rsidRPr="00D779F9" w14:paraId="47EBE7F8" w14:textId="77777777" w:rsidTr="00662C89">
        <w:tc>
          <w:tcPr>
            <w:tcW w:w="4693" w:type="dxa"/>
          </w:tcPr>
          <w:p w14:paraId="53AF8001" w14:textId="77777777" w:rsidR="00662C89" w:rsidRPr="00B04B99" w:rsidRDefault="00662C89" w:rsidP="00806B58">
            <w:r w:rsidRPr="00B04B99">
              <w:t>National Cheng Kung University</w:t>
            </w:r>
          </w:p>
        </w:tc>
        <w:tc>
          <w:tcPr>
            <w:tcW w:w="2097" w:type="dxa"/>
          </w:tcPr>
          <w:p w14:paraId="0ECE8467" w14:textId="77777777" w:rsidR="00662C89" w:rsidRPr="00B04B99" w:rsidRDefault="00662C89" w:rsidP="00806B58">
            <w:r w:rsidRPr="00B04B99">
              <w:t>Tainan, Taiwan</w:t>
            </w:r>
          </w:p>
        </w:tc>
        <w:tc>
          <w:tcPr>
            <w:tcW w:w="2484" w:type="dxa"/>
          </w:tcPr>
          <w:p w14:paraId="23BA1553" w14:textId="77777777" w:rsidR="00662C89" w:rsidRPr="00B04B99" w:rsidRDefault="00662C89" w:rsidP="00806B58">
            <w:r w:rsidRPr="00B04B99">
              <w:t>Jennifer Kung</w:t>
            </w:r>
          </w:p>
        </w:tc>
      </w:tr>
      <w:tr w:rsidR="005D2031" w:rsidRPr="00D779F9" w14:paraId="2402B315" w14:textId="77777777" w:rsidTr="00662C89">
        <w:tc>
          <w:tcPr>
            <w:tcW w:w="4693" w:type="dxa"/>
          </w:tcPr>
          <w:p w14:paraId="1CA1010F" w14:textId="1DD22084" w:rsidR="005D2031" w:rsidRPr="00B04B99" w:rsidRDefault="005D2031" w:rsidP="005D2031">
            <w:r w:rsidRPr="00B04B99">
              <w:t>Renmin University</w:t>
            </w:r>
          </w:p>
        </w:tc>
        <w:tc>
          <w:tcPr>
            <w:tcW w:w="2097" w:type="dxa"/>
          </w:tcPr>
          <w:p w14:paraId="67B26C9F" w14:textId="21361895" w:rsidR="005D2031" w:rsidRPr="00B04B99" w:rsidRDefault="005D2031" w:rsidP="00806B58">
            <w:r w:rsidRPr="00B04B99">
              <w:t>Beijing, China</w:t>
            </w:r>
          </w:p>
        </w:tc>
        <w:tc>
          <w:tcPr>
            <w:tcW w:w="2484" w:type="dxa"/>
          </w:tcPr>
          <w:p w14:paraId="42FDF73D" w14:textId="77777777" w:rsidR="005D2031" w:rsidRPr="00B04B99" w:rsidRDefault="005D2031" w:rsidP="00806B58"/>
        </w:tc>
      </w:tr>
      <w:tr w:rsidR="00B04B99" w:rsidRPr="00D779F9" w14:paraId="4B01811C" w14:textId="77777777" w:rsidTr="00662C89">
        <w:tc>
          <w:tcPr>
            <w:tcW w:w="4693" w:type="dxa"/>
          </w:tcPr>
          <w:p w14:paraId="22A7BAD0" w14:textId="13C2F993" w:rsidR="00B04B99" w:rsidRPr="00B04B99" w:rsidRDefault="00B04B99" w:rsidP="005D2031">
            <w:r>
              <w:t>Rice University</w:t>
            </w:r>
          </w:p>
        </w:tc>
        <w:tc>
          <w:tcPr>
            <w:tcW w:w="2097" w:type="dxa"/>
          </w:tcPr>
          <w:p w14:paraId="17B68605" w14:textId="57772CD4" w:rsidR="00B04B99" w:rsidRPr="00B04B99" w:rsidRDefault="00B04B99" w:rsidP="00806B58">
            <w:r>
              <w:t>Houston, TX</w:t>
            </w:r>
          </w:p>
        </w:tc>
        <w:tc>
          <w:tcPr>
            <w:tcW w:w="2484" w:type="dxa"/>
          </w:tcPr>
          <w:p w14:paraId="50403A18" w14:textId="5AEB2111" w:rsidR="00B04B99" w:rsidRPr="00B04B99" w:rsidRDefault="00B04B99" w:rsidP="00806B58">
            <w:r>
              <w:t>Kyusei Tsuno</w:t>
            </w:r>
          </w:p>
        </w:tc>
      </w:tr>
      <w:tr w:rsidR="00662C89" w:rsidRPr="00D779F9" w14:paraId="4F39D408" w14:textId="77777777" w:rsidTr="00662C89">
        <w:tc>
          <w:tcPr>
            <w:tcW w:w="4693" w:type="dxa"/>
          </w:tcPr>
          <w:p w14:paraId="0A23C56A" w14:textId="77777777" w:rsidR="00662C89" w:rsidRPr="00AE3718" w:rsidRDefault="00662C89" w:rsidP="00806B58">
            <w:r w:rsidRPr="00AE3718">
              <w:t>Seoul National University</w:t>
            </w:r>
          </w:p>
        </w:tc>
        <w:tc>
          <w:tcPr>
            <w:tcW w:w="2097" w:type="dxa"/>
          </w:tcPr>
          <w:p w14:paraId="195934D9" w14:textId="77777777" w:rsidR="00662C89" w:rsidRPr="00D779F9" w:rsidRDefault="00662C89" w:rsidP="00806B58">
            <w:r w:rsidRPr="00D779F9">
              <w:t>Seoul, Korea</w:t>
            </w:r>
          </w:p>
        </w:tc>
        <w:tc>
          <w:tcPr>
            <w:tcW w:w="2484" w:type="dxa"/>
          </w:tcPr>
          <w:p w14:paraId="0E4D2B4C" w14:textId="77777777" w:rsidR="00662C89" w:rsidRPr="00D779F9" w:rsidRDefault="00662C89" w:rsidP="00806B58">
            <w:r w:rsidRPr="00D779F9">
              <w:t>Eun Jung Kim</w:t>
            </w:r>
          </w:p>
        </w:tc>
      </w:tr>
      <w:tr w:rsidR="00662C89" w:rsidRPr="00D779F9" w14:paraId="7F33FB0F" w14:textId="77777777" w:rsidTr="00662C89">
        <w:tc>
          <w:tcPr>
            <w:tcW w:w="4693" w:type="dxa"/>
          </w:tcPr>
          <w:p w14:paraId="70C311E0" w14:textId="77777777" w:rsidR="00662C89" w:rsidRPr="00D779F9" w:rsidRDefault="00662C89" w:rsidP="00806B58">
            <w:r w:rsidRPr="00D779F9">
              <w:t>Stony Brook University</w:t>
            </w:r>
          </w:p>
        </w:tc>
        <w:tc>
          <w:tcPr>
            <w:tcW w:w="2097" w:type="dxa"/>
          </w:tcPr>
          <w:p w14:paraId="0691A5B4" w14:textId="77777777" w:rsidR="00662C89" w:rsidRPr="00D779F9" w:rsidRDefault="00662C89" w:rsidP="00806B58">
            <w:r w:rsidRPr="00D779F9">
              <w:t>Stony Brook, NY</w:t>
            </w:r>
          </w:p>
        </w:tc>
        <w:tc>
          <w:tcPr>
            <w:tcW w:w="2484" w:type="dxa"/>
          </w:tcPr>
          <w:p w14:paraId="1C8EB073" w14:textId="46EC4B25" w:rsidR="00662C89" w:rsidRPr="00D779F9" w:rsidRDefault="00662C89" w:rsidP="00AE3718">
            <w:r w:rsidRPr="00D779F9">
              <w:t>Baoshe</w:t>
            </w:r>
            <w:r w:rsidR="00AE3718">
              <w:t>ng Li</w:t>
            </w:r>
            <w:r w:rsidR="00B04B99">
              <w:t>, Xuebing Wang</w:t>
            </w:r>
          </w:p>
        </w:tc>
      </w:tr>
      <w:tr w:rsidR="00662C89" w:rsidRPr="00D779F9" w14:paraId="688A278B" w14:textId="77777777" w:rsidTr="00662C89">
        <w:tc>
          <w:tcPr>
            <w:tcW w:w="4693" w:type="dxa"/>
          </w:tcPr>
          <w:p w14:paraId="0833733A" w14:textId="77777777" w:rsidR="00662C89" w:rsidRPr="00D779F9" w:rsidRDefault="00662C89" w:rsidP="00806B58">
            <w:r w:rsidRPr="00D779F9">
              <w:t>Texas A&amp;M University</w:t>
            </w:r>
          </w:p>
        </w:tc>
        <w:tc>
          <w:tcPr>
            <w:tcW w:w="2097" w:type="dxa"/>
          </w:tcPr>
          <w:p w14:paraId="38D82674" w14:textId="77777777" w:rsidR="00662C89" w:rsidRPr="00D779F9" w:rsidRDefault="00662C89" w:rsidP="00806B58">
            <w:r w:rsidRPr="00D779F9">
              <w:t>College Station, TX</w:t>
            </w:r>
          </w:p>
        </w:tc>
        <w:tc>
          <w:tcPr>
            <w:tcW w:w="2484" w:type="dxa"/>
          </w:tcPr>
          <w:p w14:paraId="5747F453" w14:textId="00971D63" w:rsidR="00662C89" w:rsidRPr="00D779F9" w:rsidRDefault="00662C89" w:rsidP="00806B58">
            <w:r w:rsidRPr="00D779F9">
              <w:t>Caleb Holyoke</w:t>
            </w:r>
            <w:r w:rsidR="00B04B99">
              <w:t>, Zhicheng Jing</w:t>
            </w:r>
          </w:p>
        </w:tc>
      </w:tr>
      <w:tr w:rsidR="00662C89" w:rsidRPr="00D779F9" w14:paraId="20C803CE" w14:textId="77777777" w:rsidTr="00662C89">
        <w:tc>
          <w:tcPr>
            <w:tcW w:w="4693" w:type="dxa"/>
          </w:tcPr>
          <w:p w14:paraId="772867C7" w14:textId="77777777" w:rsidR="00662C89" w:rsidRPr="00D779F9" w:rsidRDefault="00662C89" w:rsidP="00806B58">
            <w:r w:rsidRPr="00D779F9">
              <w:t>Universite Lille (and ESRF)</w:t>
            </w:r>
          </w:p>
        </w:tc>
        <w:tc>
          <w:tcPr>
            <w:tcW w:w="2097" w:type="dxa"/>
          </w:tcPr>
          <w:p w14:paraId="642246B6" w14:textId="77777777" w:rsidR="00662C89" w:rsidRPr="00D779F9" w:rsidRDefault="00662C89" w:rsidP="00806B58">
            <w:r w:rsidRPr="00D779F9">
              <w:rPr>
                <w:lang w:val="fr-FR"/>
              </w:rPr>
              <w:t>Villeneuve d'Ascq, France</w:t>
            </w:r>
          </w:p>
        </w:tc>
        <w:tc>
          <w:tcPr>
            <w:tcW w:w="2484" w:type="dxa"/>
          </w:tcPr>
          <w:p w14:paraId="11FF930E" w14:textId="77777777" w:rsidR="00662C89" w:rsidRPr="00D779F9" w:rsidRDefault="00662C89" w:rsidP="00806B58">
            <w:pPr>
              <w:rPr>
                <w:lang w:val="de-DE"/>
              </w:rPr>
            </w:pPr>
            <w:r w:rsidRPr="00D779F9">
              <w:rPr>
                <w:lang w:val="de-DE"/>
              </w:rPr>
              <w:t xml:space="preserve">Paul Raterron, </w:t>
            </w:r>
            <w:r w:rsidRPr="00D779F9">
              <w:t>Nadège Hilairet</w:t>
            </w:r>
          </w:p>
        </w:tc>
      </w:tr>
      <w:tr w:rsidR="00662C89" w:rsidRPr="00D779F9" w14:paraId="256D44B1" w14:textId="77777777" w:rsidTr="00662C89">
        <w:tc>
          <w:tcPr>
            <w:tcW w:w="4693" w:type="dxa"/>
          </w:tcPr>
          <w:p w14:paraId="5D63CDC2" w14:textId="77777777" w:rsidR="00662C89" w:rsidRPr="00D779F9" w:rsidRDefault="00662C89" w:rsidP="00806B58">
            <w:r w:rsidRPr="00D779F9">
              <w:t>University of Amsterdam</w:t>
            </w:r>
          </w:p>
        </w:tc>
        <w:tc>
          <w:tcPr>
            <w:tcW w:w="2097" w:type="dxa"/>
          </w:tcPr>
          <w:p w14:paraId="58D96DA2" w14:textId="77777777" w:rsidR="00662C89" w:rsidRPr="00D779F9" w:rsidRDefault="00662C89" w:rsidP="00806B58">
            <w:r w:rsidRPr="00D779F9">
              <w:t>Amsterdam, The Netherlands</w:t>
            </w:r>
          </w:p>
        </w:tc>
        <w:tc>
          <w:tcPr>
            <w:tcW w:w="2484" w:type="dxa"/>
          </w:tcPr>
          <w:p w14:paraId="284FB7BF" w14:textId="77777777" w:rsidR="00662C89" w:rsidRPr="00D779F9" w:rsidRDefault="00662C89" w:rsidP="00806B58">
            <w:r w:rsidRPr="00D779F9">
              <w:t>Wim van Westrenan</w:t>
            </w:r>
          </w:p>
        </w:tc>
      </w:tr>
      <w:tr w:rsidR="00662C89" w:rsidRPr="00D779F9" w14:paraId="62B393AF" w14:textId="77777777" w:rsidTr="00662C89">
        <w:tc>
          <w:tcPr>
            <w:tcW w:w="4693" w:type="dxa"/>
          </w:tcPr>
          <w:p w14:paraId="1441DE34" w14:textId="77777777" w:rsidR="00662C89" w:rsidRPr="00D779F9" w:rsidRDefault="00662C89" w:rsidP="00806B58">
            <w:r w:rsidRPr="00D779F9">
              <w:t>University of California at Davis</w:t>
            </w:r>
          </w:p>
        </w:tc>
        <w:tc>
          <w:tcPr>
            <w:tcW w:w="2097" w:type="dxa"/>
          </w:tcPr>
          <w:p w14:paraId="3DF62B1C" w14:textId="77777777" w:rsidR="00662C89" w:rsidRPr="00D779F9" w:rsidRDefault="00662C89" w:rsidP="00806B58">
            <w:r w:rsidRPr="00D779F9">
              <w:t>Davis, CA</w:t>
            </w:r>
          </w:p>
        </w:tc>
        <w:tc>
          <w:tcPr>
            <w:tcW w:w="2484" w:type="dxa"/>
          </w:tcPr>
          <w:p w14:paraId="27E0B02F" w14:textId="311ED1A5" w:rsidR="00662C89" w:rsidRPr="00D779F9" w:rsidRDefault="00662C89" w:rsidP="00AE3718">
            <w:r w:rsidRPr="00D779F9">
              <w:t>Charles Lesher</w:t>
            </w:r>
          </w:p>
        </w:tc>
      </w:tr>
      <w:tr w:rsidR="008628E2" w:rsidRPr="00D779F9" w14:paraId="03FE5D92" w14:textId="77777777" w:rsidTr="00662C89">
        <w:tc>
          <w:tcPr>
            <w:tcW w:w="4693" w:type="dxa"/>
          </w:tcPr>
          <w:p w14:paraId="696AC493" w14:textId="505856C5" w:rsidR="008628E2" w:rsidRPr="00D779F9" w:rsidRDefault="008628E2" w:rsidP="00806B58">
            <w:r>
              <w:t>University of California San Diego, Scripps Institute of Oceanography</w:t>
            </w:r>
          </w:p>
        </w:tc>
        <w:tc>
          <w:tcPr>
            <w:tcW w:w="2097" w:type="dxa"/>
          </w:tcPr>
          <w:p w14:paraId="40042D38" w14:textId="6805AE43" w:rsidR="008628E2" w:rsidRPr="00D779F9" w:rsidRDefault="008628E2" w:rsidP="00806B58">
            <w:r>
              <w:t>San Diego, CA</w:t>
            </w:r>
          </w:p>
        </w:tc>
        <w:tc>
          <w:tcPr>
            <w:tcW w:w="2484" w:type="dxa"/>
          </w:tcPr>
          <w:p w14:paraId="7B4793CF" w14:textId="3CFB335B" w:rsidR="008628E2" w:rsidRPr="00D779F9" w:rsidRDefault="008628E2" w:rsidP="00806B58">
            <w:r>
              <w:t>Anne Pommier</w:t>
            </w:r>
          </w:p>
        </w:tc>
      </w:tr>
      <w:tr w:rsidR="00662C89" w:rsidRPr="00D779F9" w14:paraId="391F6C16" w14:textId="77777777" w:rsidTr="00662C89">
        <w:tc>
          <w:tcPr>
            <w:tcW w:w="4693" w:type="dxa"/>
          </w:tcPr>
          <w:p w14:paraId="1E3588CD" w14:textId="065D6EBA" w:rsidR="00662C89" w:rsidRPr="00D779F9" w:rsidRDefault="00662C89" w:rsidP="00806B58">
            <w:r w:rsidRPr="00D779F9">
              <w:t>University of Chicago,</w:t>
            </w:r>
            <w:r w:rsidR="00AE3718">
              <w:t xml:space="preserve"> </w:t>
            </w:r>
            <w:r w:rsidRPr="00D779F9">
              <w:t>GSECARS</w:t>
            </w:r>
          </w:p>
        </w:tc>
        <w:tc>
          <w:tcPr>
            <w:tcW w:w="2097" w:type="dxa"/>
          </w:tcPr>
          <w:p w14:paraId="06CDED5A" w14:textId="77777777" w:rsidR="00662C89" w:rsidRPr="00D779F9" w:rsidRDefault="00662C89" w:rsidP="00806B58">
            <w:r w:rsidRPr="00D779F9">
              <w:t>Argonne, IL</w:t>
            </w:r>
          </w:p>
        </w:tc>
        <w:tc>
          <w:tcPr>
            <w:tcW w:w="2484" w:type="dxa"/>
          </w:tcPr>
          <w:p w14:paraId="2517571C" w14:textId="77777777" w:rsidR="00662C89" w:rsidRPr="00D779F9" w:rsidRDefault="00662C89" w:rsidP="00806B58">
            <w:r w:rsidRPr="00D779F9">
              <w:t>Yanbin Wang, Tony Yu</w:t>
            </w:r>
          </w:p>
        </w:tc>
      </w:tr>
      <w:tr w:rsidR="00662C89" w:rsidRPr="00D779F9" w14:paraId="68FE8F2C" w14:textId="77777777" w:rsidTr="00662C89">
        <w:tc>
          <w:tcPr>
            <w:tcW w:w="4693" w:type="dxa"/>
          </w:tcPr>
          <w:p w14:paraId="5F37DF7E" w14:textId="77777777" w:rsidR="00662C89" w:rsidRPr="00D779F9" w:rsidRDefault="00662C89" w:rsidP="00806B58">
            <w:r w:rsidRPr="00D779F9">
              <w:t>University of Hawaii</w:t>
            </w:r>
          </w:p>
        </w:tc>
        <w:tc>
          <w:tcPr>
            <w:tcW w:w="2097" w:type="dxa"/>
          </w:tcPr>
          <w:p w14:paraId="7D85BF95" w14:textId="77777777" w:rsidR="00662C89" w:rsidRPr="00D779F9" w:rsidRDefault="00662C89" w:rsidP="00806B58">
            <w:r w:rsidRPr="00D779F9">
              <w:t>Honolulu, HI</w:t>
            </w:r>
          </w:p>
        </w:tc>
        <w:tc>
          <w:tcPr>
            <w:tcW w:w="2484" w:type="dxa"/>
          </w:tcPr>
          <w:p w14:paraId="0F13BD07" w14:textId="66D06469" w:rsidR="00662C89" w:rsidRPr="00D779F9" w:rsidRDefault="00AE3718" w:rsidP="00806B58">
            <w:r>
              <w:t>Bin Chen</w:t>
            </w:r>
          </w:p>
        </w:tc>
      </w:tr>
      <w:tr w:rsidR="00662C89" w:rsidRPr="00D779F9" w14:paraId="2BE1B6F1" w14:textId="77777777" w:rsidTr="00662C89">
        <w:tc>
          <w:tcPr>
            <w:tcW w:w="4693" w:type="dxa"/>
          </w:tcPr>
          <w:p w14:paraId="08C77191" w14:textId="77777777" w:rsidR="00662C89" w:rsidRPr="00D779F9" w:rsidRDefault="00662C89" w:rsidP="00806B58">
            <w:r w:rsidRPr="00D779F9">
              <w:t>University of Michigan</w:t>
            </w:r>
          </w:p>
        </w:tc>
        <w:tc>
          <w:tcPr>
            <w:tcW w:w="2097" w:type="dxa"/>
          </w:tcPr>
          <w:p w14:paraId="665C8557" w14:textId="77777777" w:rsidR="00662C89" w:rsidRPr="00D779F9" w:rsidRDefault="00662C89" w:rsidP="00806B58">
            <w:r w:rsidRPr="00D779F9">
              <w:t>Ann Arbor, MI</w:t>
            </w:r>
          </w:p>
        </w:tc>
        <w:tc>
          <w:tcPr>
            <w:tcW w:w="2484" w:type="dxa"/>
          </w:tcPr>
          <w:p w14:paraId="06744741" w14:textId="13DE9904" w:rsidR="00662C89" w:rsidRPr="00D779F9" w:rsidRDefault="00662C89" w:rsidP="00806B58">
            <w:r w:rsidRPr="00D779F9">
              <w:t>Jie</w:t>
            </w:r>
            <w:r w:rsidR="00AE3718">
              <w:t xml:space="preserve"> (Jackie)</w:t>
            </w:r>
            <w:r w:rsidRPr="00D779F9">
              <w:t xml:space="preserve"> Li</w:t>
            </w:r>
          </w:p>
        </w:tc>
      </w:tr>
      <w:tr w:rsidR="00662C89" w:rsidRPr="00D779F9" w14:paraId="51063475" w14:textId="77777777" w:rsidTr="00662C89">
        <w:tc>
          <w:tcPr>
            <w:tcW w:w="4693" w:type="dxa"/>
          </w:tcPr>
          <w:p w14:paraId="0D33F4B9" w14:textId="77777777" w:rsidR="00662C89" w:rsidRPr="00D779F9" w:rsidRDefault="00662C89" w:rsidP="00806B58">
            <w:r w:rsidRPr="00D779F9">
              <w:t>University of Minnesota</w:t>
            </w:r>
          </w:p>
        </w:tc>
        <w:tc>
          <w:tcPr>
            <w:tcW w:w="2097" w:type="dxa"/>
          </w:tcPr>
          <w:p w14:paraId="1D402763" w14:textId="77777777" w:rsidR="00662C89" w:rsidRPr="00D779F9" w:rsidRDefault="00662C89" w:rsidP="00806B58">
            <w:r w:rsidRPr="00D779F9">
              <w:t>Minneapolis, MN</w:t>
            </w:r>
          </w:p>
        </w:tc>
        <w:tc>
          <w:tcPr>
            <w:tcW w:w="2484" w:type="dxa"/>
          </w:tcPr>
          <w:p w14:paraId="4133D410" w14:textId="655D811E" w:rsidR="00662C89" w:rsidRPr="00D779F9" w:rsidRDefault="00662C89" w:rsidP="00806B58">
            <w:r w:rsidRPr="00D779F9">
              <w:t>Jed Mosenfelder</w:t>
            </w:r>
          </w:p>
        </w:tc>
      </w:tr>
      <w:tr w:rsidR="00662C89" w:rsidRPr="00D779F9" w14:paraId="373E8BE9" w14:textId="77777777" w:rsidTr="00662C89">
        <w:tc>
          <w:tcPr>
            <w:tcW w:w="4693" w:type="dxa"/>
          </w:tcPr>
          <w:p w14:paraId="607FB360" w14:textId="7865CE27" w:rsidR="00662C89" w:rsidRPr="00D779F9" w:rsidRDefault="00662C89" w:rsidP="00806B58">
            <w:r w:rsidRPr="00D779F9">
              <w:t>University of Nevada at Las Vegas</w:t>
            </w:r>
            <w:r w:rsidR="00AE3718">
              <w:t>, Dept of Geoscience</w:t>
            </w:r>
          </w:p>
        </w:tc>
        <w:tc>
          <w:tcPr>
            <w:tcW w:w="2097" w:type="dxa"/>
          </w:tcPr>
          <w:p w14:paraId="1E115793" w14:textId="77777777" w:rsidR="00662C89" w:rsidRPr="00D779F9" w:rsidRDefault="00662C89" w:rsidP="00806B58">
            <w:r w:rsidRPr="00D779F9">
              <w:t>Las Vegas, NV</w:t>
            </w:r>
          </w:p>
        </w:tc>
        <w:tc>
          <w:tcPr>
            <w:tcW w:w="2484" w:type="dxa"/>
          </w:tcPr>
          <w:p w14:paraId="1A5952E2" w14:textId="28895B01" w:rsidR="00662C89" w:rsidRPr="00D779F9" w:rsidRDefault="00662C89" w:rsidP="00AE3718">
            <w:r w:rsidRPr="00D779F9">
              <w:t xml:space="preserve">Pamela </w:t>
            </w:r>
            <w:r w:rsidR="00AE3718">
              <w:t>Burnley</w:t>
            </w:r>
          </w:p>
        </w:tc>
      </w:tr>
      <w:tr w:rsidR="00AE3718" w:rsidRPr="00D779F9" w14:paraId="08F5D842" w14:textId="77777777" w:rsidTr="00662C89">
        <w:tc>
          <w:tcPr>
            <w:tcW w:w="4693" w:type="dxa"/>
          </w:tcPr>
          <w:p w14:paraId="2F300331" w14:textId="55180251" w:rsidR="00AE3718" w:rsidRPr="00D779F9" w:rsidRDefault="00AE3718" w:rsidP="00AE3718">
            <w:r w:rsidRPr="00D779F9">
              <w:t>University of Nevada at Las Vegas</w:t>
            </w:r>
            <w:r>
              <w:t xml:space="preserve">, </w:t>
            </w:r>
            <w:r w:rsidRPr="00AE3718">
              <w:t>HiPSEC /Dept. of Physics &amp; Astronomy</w:t>
            </w:r>
          </w:p>
        </w:tc>
        <w:tc>
          <w:tcPr>
            <w:tcW w:w="2097" w:type="dxa"/>
          </w:tcPr>
          <w:p w14:paraId="5FF733A9" w14:textId="3131B02F" w:rsidR="00AE3718" w:rsidRPr="00D779F9" w:rsidRDefault="00AE3718" w:rsidP="00AE3718">
            <w:r>
              <w:t>Las Vegas, NV</w:t>
            </w:r>
          </w:p>
        </w:tc>
        <w:tc>
          <w:tcPr>
            <w:tcW w:w="2484" w:type="dxa"/>
          </w:tcPr>
          <w:p w14:paraId="2985B177" w14:textId="5A40D61C" w:rsidR="00AE3718" w:rsidRPr="00D779F9" w:rsidRDefault="00AE3718" w:rsidP="00AE3718">
            <w:r>
              <w:t>Liping Wang</w:t>
            </w:r>
          </w:p>
        </w:tc>
      </w:tr>
      <w:tr w:rsidR="00AE3718" w:rsidRPr="002C7003" w14:paraId="5A727A75" w14:textId="77777777" w:rsidTr="00662C89">
        <w:tc>
          <w:tcPr>
            <w:tcW w:w="4693" w:type="dxa"/>
          </w:tcPr>
          <w:p w14:paraId="758A28F5" w14:textId="77777777" w:rsidR="00AE3718" w:rsidRPr="002C7003" w:rsidRDefault="00AE3718" w:rsidP="00AE3718">
            <w:r w:rsidRPr="002C7003">
              <w:t>University of Western Ontario</w:t>
            </w:r>
          </w:p>
        </w:tc>
        <w:tc>
          <w:tcPr>
            <w:tcW w:w="2097" w:type="dxa"/>
          </w:tcPr>
          <w:p w14:paraId="50522B80" w14:textId="77777777" w:rsidR="00AE3718" w:rsidRPr="002C7003" w:rsidRDefault="00AE3718" w:rsidP="00AE3718">
            <w:r w:rsidRPr="002C7003">
              <w:t>London, Ontario, Canada</w:t>
            </w:r>
          </w:p>
        </w:tc>
        <w:tc>
          <w:tcPr>
            <w:tcW w:w="2484" w:type="dxa"/>
          </w:tcPr>
          <w:p w14:paraId="7B5BA7EF" w14:textId="404F0EB2" w:rsidR="00AE3718" w:rsidRPr="002C7003" w:rsidRDefault="00AE3718" w:rsidP="00AE3718">
            <w:r w:rsidRPr="002C7003">
              <w:t>Richard A. Secco</w:t>
            </w:r>
            <w:r w:rsidR="00B04B99">
              <w:t>, Wenjun Yong</w:t>
            </w:r>
          </w:p>
        </w:tc>
      </w:tr>
      <w:tr w:rsidR="00B04B99" w:rsidRPr="002C7003" w14:paraId="5B9C199E" w14:textId="77777777" w:rsidTr="00662C89">
        <w:tc>
          <w:tcPr>
            <w:tcW w:w="4693" w:type="dxa"/>
          </w:tcPr>
          <w:p w14:paraId="3719892D" w14:textId="0E8FBAE3" w:rsidR="00B04B99" w:rsidRPr="002C7003" w:rsidRDefault="00B04B99" w:rsidP="00AE3718">
            <w:r>
              <w:t>Vrije University</w:t>
            </w:r>
          </w:p>
        </w:tc>
        <w:tc>
          <w:tcPr>
            <w:tcW w:w="2097" w:type="dxa"/>
          </w:tcPr>
          <w:p w14:paraId="69B0564B" w14:textId="32A2D960" w:rsidR="00B04B99" w:rsidRPr="002C7003" w:rsidRDefault="008628E2" w:rsidP="00AE3718">
            <w:r>
              <w:t>Amsterdam</w:t>
            </w:r>
          </w:p>
        </w:tc>
        <w:tc>
          <w:tcPr>
            <w:tcW w:w="2484" w:type="dxa"/>
          </w:tcPr>
          <w:p w14:paraId="2CEB5802" w14:textId="2C7A16F6" w:rsidR="00B04B99" w:rsidRPr="002C7003" w:rsidRDefault="008628E2" w:rsidP="00AE3718">
            <w:pPr>
              <w:rPr>
                <w:lang w:val="de-DE"/>
              </w:rPr>
            </w:pPr>
            <w:r>
              <w:rPr>
                <w:lang w:val="de-DE"/>
              </w:rPr>
              <w:t>Edgar Steenstra</w:t>
            </w:r>
          </w:p>
        </w:tc>
      </w:tr>
      <w:tr w:rsidR="00AE3718" w:rsidRPr="002C7003" w14:paraId="79E80652" w14:textId="77777777" w:rsidTr="00662C89">
        <w:tc>
          <w:tcPr>
            <w:tcW w:w="4693" w:type="dxa"/>
          </w:tcPr>
          <w:p w14:paraId="4A7C6908" w14:textId="5B3E6072" w:rsidR="00AE3718" w:rsidRPr="002C7003" w:rsidRDefault="00AE3718" w:rsidP="00AE3718">
            <w:r w:rsidRPr="002C7003">
              <w:lastRenderedPageBreak/>
              <w:t>Yanshan University, State Key Lab of Metastable Materials</w:t>
            </w:r>
          </w:p>
        </w:tc>
        <w:tc>
          <w:tcPr>
            <w:tcW w:w="2097" w:type="dxa"/>
          </w:tcPr>
          <w:p w14:paraId="21D6472D" w14:textId="77777777" w:rsidR="00AE3718" w:rsidRPr="002C7003" w:rsidRDefault="00AE3718" w:rsidP="00AE3718">
            <w:r w:rsidRPr="002C7003">
              <w:t>Qinhuangdao, China</w:t>
            </w:r>
          </w:p>
        </w:tc>
        <w:tc>
          <w:tcPr>
            <w:tcW w:w="2484" w:type="dxa"/>
          </w:tcPr>
          <w:p w14:paraId="34755913" w14:textId="77777777" w:rsidR="00AE3718" w:rsidRPr="002C7003" w:rsidRDefault="00AE3718" w:rsidP="00AE3718">
            <w:pPr>
              <w:rPr>
                <w:lang w:val="de-DE"/>
              </w:rPr>
            </w:pPr>
            <w:r w:rsidRPr="002C7003">
              <w:rPr>
                <w:lang w:val="de-DE"/>
              </w:rPr>
              <w:t>Dongli Yu</w:t>
            </w:r>
          </w:p>
        </w:tc>
      </w:tr>
    </w:tbl>
    <w:p w14:paraId="5547602A" w14:textId="77777777" w:rsidR="002B660A" w:rsidRDefault="002B660A" w:rsidP="002B660A"/>
    <w:p w14:paraId="2E410626" w14:textId="77777777" w:rsidR="002B660A" w:rsidRPr="00944962" w:rsidRDefault="002B660A" w:rsidP="002B660A"/>
    <w:p w14:paraId="0F959FF2" w14:textId="77777777" w:rsidR="002B660A" w:rsidRDefault="002B660A" w:rsidP="002B660A"/>
    <w:p w14:paraId="7A25CCF8" w14:textId="77777777" w:rsidR="002B660A" w:rsidRDefault="002B660A" w:rsidP="002B660A"/>
    <w:p w14:paraId="17353FEE" w14:textId="77777777" w:rsidR="002B660A" w:rsidRDefault="002B660A" w:rsidP="002B660A">
      <w:r>
        <w:br w:type="page"/>
      </w:r>
    </w:p>
    <w:p w14:paraId="70E24E6C" w14:textId="3F5D3F34" w:rsidR="002B660A" w:rsidRDefault="002B660A" w:rsidP="002B660A">
      <w:r>
        <w:lastRenderedPageBreak/>
        <w:t>Table 2: Multi-anvil assemblies developed and standardized by the COMPRES project</w:t>
      </w:r>
    </w:p>
    <w:tbl>
      <w:tblPr>
        <w:tblW w:w="8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5"/>
        <w:gridCol w:w="1342"/>
        <w:gridCol w:w="1358"/>
        <w:gridCol w:w="3780"/>
      </w:tblGrid>
      <w:tr w:rsidR="002C7003" w:rsidRPr="00D779F9" w14:paraId="0E0B2F49" w14:textId="77777777" w:rsidTr="002C7003">
        <w:trPr>
          <w:trHeight w:val="540"/>
        </w:trPr>
        <w:tc>
          <w:tcPr>
            <w:tcW w:w="2245" w:type="dxa"/>
            <w:tcBorders>
              <w:top w:val="single" w:sz="4" w:space="0" w:color="auto"/>
              <w:left w:val="single" w:sz="4" w:space="0" w:color="auto"/>
              <w:bottom w:val="single" w:sz="4" w:space="0" w:color="auto"/>
              <w:right w:val="single" w:sz="4" w:space="0" w:color="auto"/>
            </w:tcBorders>
            <w:hideMark/>
          </w:tcPr>
          <w:p w14:paraId="34E77195" w14:textId="77777777" w:rsidR="002C7003" w:rsidRDefault="002C7003" w:rsidP="00806B58">
            <w:pPr>
              <w:rPr>
                <w:rFonts w:ascii="Times" w:eastAsia="Times" w:hAnsi="Times"/>
                <w:sz w:val="24"/>
              </w:rPr>
            </w:pPr>
            <w:r w:rsidRPr="00D779F9">
              <w:t>Assembly name</w:t>
            </w:r>
          </w:p>
        </w:tc>
        <w:tc>
          <w:tcPr>
            <w:tcW w:w="1342" w:type="dxa"/>
            <w:tcBorders>
              <w:top w:val="single" w:sz="4" w:space="0" w:color="auto"/>
              <w:left w:val="single" w:sz="4" w:space="0" w:color="auto"/>
              <w:bottom w:val="single" w:sz="4" w:space="0" w:color="auto"/>
              <w:right w:val="single" w:sz="4" w:space="0" w:color="auto"/>
            </w:tcBorders>
            <w:hideMark/>
          </w:tcPr>
          <w:p w14:paraId="2DFD2DC8" w14:textId="77777777" w:rsidR="002C7003" w:rsidRDefault="002C7003" w:rsidP="00806B58">
            <w:pPr>
              <w:rPr>
                <w:rFonts w:ascii="Times" w:eastAsia="Times" w:hAnsi="Times"/>
                <w:sz w:val="24"/>
              </w:rPr>
            </w:pPr>
            <w:r w:rsidRPr="00D779F9">
              <w:t>Peak pressure</w:t>
            </w:r>
          </w:p>
        </w:tc>
        <w:tc>
          <w:tcPr>
            <w:tcW w:w="1358" w:type="dxa"/>
            <w:tcBorders>
              <w:top w:val="single" w:sz="4" w:space="0" w:color="auto"/>
              <w:left w:val="single" w:sz="4" w:space="0" w:color="auto"/>
              <w:bottom w:val="single" w:sz="4" w:space="0" w:color="auto"/>
              <w:right w:val="single" w:sz="4" w:space="0" w:color="auto"/>
            </w:tcBorders>
            <w:hideMark/>
          </w:tcPr>
          <w:p w14:paraId="64D22486" w14:textId="562E3E31" w:rsidR="002C7003" w:rsidRDefault="002C7003" w:rsidP="002C7003">
            <w:pPr>
              <w:rPr>
                <w:rFonts w:ascii="Times" w:eastAsia="Times" w:hAnsi="Times"/>
                <w:sz w:val="24"/>
              </w:rPr>
            </w:pPr>
            <w:r w:rsidRPr="00D779F9">
              <w:t>P</w:t>
            </w:r>
            <w:r>
              <w:t>eak</w:t>
            </w:r>
            <w:r w:rsidRPr="00D779F9">
              <w:t xml:space="preserve"> temperature</w:t>
            </w:r>
          </w:p>
        </w:tc>
        <w:tc>
          <w:tcPr>
            <w:tcW w:w="3780" w:type="dxa"/>
            <w:tcBorders>
              <w:top w:val="single" w:sz="4" w:space="0" w:color="auto"/>
              <w:left w:val="single" w:sz="4" w:space="0" w:color="auto"/>
              <w:bottom w:val="single" w:sz="4" w:space="0" w:color="auto"/>
              <w:right w:val="single" w:sz="4" w:space="0" w:color="auto"/>
            </w:tcBorders>
            <w:hideMark/>
          </w:tcPr>
          <w:p w14:paraId="6CD024D5" w14:textId="77777777" w:rsidR="002C7003" w:rsidRDefault="002C7003" w:rsidP="00806B58">
            <w:pPr>
              <w:rPr>
                <w:rFonts w:ascii="Times" w:eastAsia="Times" w:hAnsi="Times"/>
                <w:sz w:val="24"/>
              </w:rPr>
            </w:pPr>
            <w:r w:rsidRPr="00D779F9">
              <w:t>Design</w:t>
            </w:r>
          </w:p>
        </w:tc>
      </w:tr>
      <w:tr w:rsidR="002C7003" w:rsidRPr="00D779F9" w14:paraId="0C72BAE3" w14:textId="77777777" w:rsidTr="002C7003">
        <w:trPr>
          <w:trHeight w:val="330"/>
        </w:trPr>
        <w:tc>
          <w:tcPr>
            <w:tcW w:w="2245" w:type="dxa"/>
            <w:tcBorders>
              <w:top w:val="single" w:sz="4" w:space="0" w:color="auto"/>
              <w:left w:val="single" w:sz="4" w:space="0" w:color="auto"/>
              <w:bottom w:val="single" w:sz="4" w:space="0" w:color="auto"/>
              <w:right w:val="single" w:sz="4" w:space="0" w:color="auto"/>
            </w:tcBorders>
            <w:hideMark/>
          </w:tcPr>
          <w:p w14:paraId="5E21A948" w14:textId="77777777" w:rsidR="002C7003" w:rsidRDefault="002C7003" w:rsidP="00806B58">
            <w:pPr>
              <w:rPr>
                <w:rFonts w:ascii="Times" w:eastAsia="Times" w:hAnsi="Times"/>
                <w:sz w:val="24"/>
              </w:rPr>
            </w:pPr>
            <w:r w:rsidRPr="00D779F9">
              <w:t>8/3</w:t>
            </w:r>
          </w:p>
        </w:tc>
        <w:tc>
          <w:tcPr>
            <w:tcW w:w="1342" w:type="dxa"/>
            <w:tcBorders>
              <w:top w:val="single" w:sz="4" w:space="0" w:color="auto"/>
              <w:left w:val="single" w:sz="4" w:space="0" w:color="auto"/>
              <w:bottom w:val="single" w:sz="4" w:space="0" w:color="auto"/>
              <w:right w:val="single" w:sz="4" w:space="0" w:color="auto"/>
            </w:tcBorders>
            <w:hideMark/>
          </w:tcPr>
          <w:p w14:paraId="4C681DFA" w14:textId="77777777" w:rsidR="002C7003" w:rsidRDefault="002C7003" w:rsidP="00806B58">
            <w:pPr>
              <w:rPr>
                <w:rFonts w:ascii="Times" w:eastAsia="Times" w:hAnsi="Times"/>
                <w:sz w:val="24"/>
              </w:rPr>
            </w:pPr>
            <w:r w:rsidRPr="00D779F9">
              <w:t>25 GPa</w:t>
            </w:r>
          </w:p>
        </w:tc>
        <w:tc>
          <w:tcPr>
            <w:tcW w:w="1358" w:type="dxa"/>
            <w:tcBorders>
              <w:top w:val="single" w:sz="4" w:space="0" w:color="auto"/>
              <w:left w:val="single" w:sz="4" w:space="0" w:color="auto"/>
              <w:bottom w:val="single" w:sz="4" w:space="0" w:color="auto"/>
              <w:right w:val="single" w:sz="4" w:space="0" w:color="auto"/>
            </w:tcBorders>
            <w:hideMark/>
          </w:tcPr>
          <w:p w14:paraId="5152CC19" w14:textId="77777777" w:rsidR="002C7003" w:rsidRDefault="002C7003" w:rsidP="00806B58">
            <w:pPr>
              <w:rPr>
                <w:rFonts w:ascii="Times" w:eastAsia="Times" w:hAnsi="Times"/>
                <w:sz w:val="24"/>
              </w:rPr>
            </w:pPr>
            <w:r w:rsidRPr="00D779F9">
              <w:t>2319 °C</w:t>
            </w:r>
          </w:p>
        </w:tc>
        <w:tc>
          <w:tcPr>
            <w:tcW w:w="3780" w:type="dxa"/>
            <w:tcBorders>
              <w:top w:val="single" w:sz="4" w:space="0" w:color="auto"/>
              <w:left w:val="single" w:sz="4" w:space="0" w:color="auto"/>
              <w:bottom w:val="single" w:sz="4" w:space="0" w:color="auto"/>
              <w:right w:val="single" w:sz="4" w:space="0" w:color="auto"/>
            </w:tcBorders>
            <w:hideMark/>
          </w:tcPr>
          <w:p w14:paraId="706CB179" w14:textId="77777777" w:rsidR="002C7003" w:rsidRDefault="002C7003" w:rsidP="00806B58">
            <w:pPr>
              <w:rPr>
                <w:rFonts w:ascii="Times" w:eastAsia="Times" w:hAnsi="Times"/>
                <w:sz w:val="24"/>
              </w:rPr>
            </w:pPr>
            <w:r w:rsidRPr="00D779F9">
              <w:t>Rhenium furnace</w:t>
            </w:r>
          </w:p>
        </w:tc>
      </w:tr>
      <w:tr w:rsidR="002C7003" w:rsidRPr="00D779F9" w14:paraId="3DDB855A" w14:textId="77777777" w:rsidTr="002C7003">
        <w:trPr>
          <w:trHeight w:val="330"/>
        </w:trPr>
        <w:tc>
          <w:tcPr>
            <w:tcW w:w="2245" w:type="dxa"/>
            <w:tcBorders>
              <w:top w:val="single" w:sz="4" w:space="0" w:color="auto"/>
              <w:left w:val="single" w:sz="4" w:space="0" w:color="auto"/>
              <w:bottom w:val="single" w:sz="4" w:space="0" w:color="auto"/>
              <w:right w:val="single" w:sz="4" w:space="0" w:color="auto"/>
            </w:tcBorders>
            <w:hideMark/>
          </w:tcPr>
          <w:p w14:paraId="28784466" w14:textId="77777777" w:rsidR="002C7003" w:rsidRDefault="002C7003" w:rsidP="00806B58">
            <w:pPr>
              <w:rPr>
                <w:rFonts w:ascii="Times" w:eastAsia="Times" w:hAnsi="Times"/>
                <w:sz w:val="24"/>
              </w:rPr>
            </w:pPr>
            <w:r w:rsidRPr="00D779F9">
              <w:t>10/5</w:t>
            </w:r>
          </w:p>
        </w:tc>
        <w:tc>
          <w:tcPr>
            <w:tcW w:w="1342" w:type="dxa"/>
            <w:tcBorders>
              <w:top w:val="single" w:sz="4" w:space="0" w:color="auto"/>
              <w:left w:val="single" w:sz="4" w:space="0" w:color="auto"/>
              <w:bottom w:val="single" w:sz="4" w:space="0" w:color="auto"/>
              <w:right w:val="single" w:sz="4" w:space="0" w:color="auto"/>
            </w:tcBorders>
            <w:hideMark/>
          </w:tcPr>
          <w:p w14:paraId="28E4BDCB" w14:textId="77777777" w:rsidR="002C7003" w:rsidRDefault="002C7003" w:rsidP="00806B58">
            <w:pPr>
              <w:rPr>
                <w:rFonts w:ascii="Times" w:eastAsia="Times" w:hAnsi="Times"/>
                <w:sz w:val="24"/>
              </w:rPr>
            </w:pPr>
            <w:r w:rsidRPr="00D779F9">
              <w:t>20 GPa</w:t>
            </w:r>
          </w:p>
        </w:tc>
        <w:tc>
          <w:tcPr>
            <w:tcW w:w="1358" w:type="dxa"/>
            <w:tcBorders>
              <w:top w:val="single" w:sz="4" w:space="0" w:color="auto"/>
              <w:left w:val="single" w:sz="4" w:space="0" w:color="auto"/>
              <w:bottom w:val="single" w:sz="4" w:space="0" w:color="auto"/>
              <w:right w:val="single" w:sz="4" w:space="0" w:color="auto"/>
            </w:tcBorders>
            <w:hideMark/>
          </w:tcPr>
          <w:p w14:paraId="6A51EC2F" w14:textId="77777777" w:rsidR="002C7003" w:rsidRDefault="002C7003" w:rsidP="00806B58">
            <w:pPr>
              <w:rPr>
                <w:rFonts w:ascii="Times" w:eastAsia="Times" w:hAnsi="Times"/>
                <w:sz w:val="24"/>
              </w:rPr>
            </w:pPr>
            <w:r w:rsidRPr="00D779F9">
              <w:t>2000 °C</w:t>
            </w:r>
          </w:p>
        </w:tc>
        <w:tc>
          <w:tcPr>
            <w:tcW w:w="3780" w:type="dxa"/>
            <w:tcBorders>
              <w:top w:val="single" w:sz="4" w:space="0" w:color="auto"/>
              <w:left w:val="single" w:sz="4" w:space="0" w:color="auto"/>
              <w:bottom w:val="single" w:sz="4" w:space="0" w:color="auto"/>
              <w:right w:val="single" w:sz="4" w:space="0" w:color="auto"/>
            </w:tcBorders>
            <w:hideMark/>
          </w:tcPr>
          <w:p w14:paraId="63DEC64D" w14:textId="77777777" w:rsidR="002C7003" w:rsidRDefault="002C7003" w:rsidP="00806B58">
            <w:pPr>
              <w:rPr>
                <w:rFonts w:ascii="Times" w:eastAsia="Times" w:hAnsi="Times"/>
                <w:sz w:val="24"/>
              </w:rPr>
            </w:pPr>
            <w:r w:rsidRPr="00D779F9">
              <w:t>Rhenium furnace</w:t>
            </w:r>
          </w:p>
        </w:tc>
      </w:tr>
      <w:tr w:rsidR="002C7003" w:rsidRPr="00D779F9" w14:paraId="5FBDA69E" w14:textId="77777777" w:rsidTr="002C7003">
        <w:trPr>
          <w:trHeight w:val="540"/>
        </w:trPr>
        <w:tc>
          <w:tcPr>
            <w:tcW w:w="2245" w:type="dxa"/>
            <w:tcBorders>
              <w:top w:val="single" w:sz="4" w:space="0" w:color="auto"/>
              <w:left w:val="single" w:sz="4" w:space="0" w:color="auto"/>
              <w:bottom w:val="single" w:sz="4" w:space="0" w:color="auto"/>
              <w:right w:val="single" w:sz="4" w:space="0" w:color="auto"/>
            </w:tcBorders>
            <w:hideMark/>
          </w:tcPr>
          <w:p w14:paraId="2997A0DE" w14:textId="77777777" w:rsidR="002C7003" w:rsidRDefault="002C7003" w:rsidP="00806B58">
            <w:pPr>
              <w:rPr>
                <w:rFonts w:ascii="Times" w:eastAsia="Times" w:hAnsi="Times"/>
                <w:sz w:val="24"/>
              </w:rPr>
            </w:pPr>
            <w:r w:rsidRPr="00D779F9">
              <w:t>14/8 “G2”</w:t>
            </w:r>
          </w:p>
        </w:tc>
        <w:tc>
          <w:tcPr>
            <w:tcW w:w="1342" w:type="dxa"/>
            <w:tcBorders>
              <w:top w:val="single" w:sz="4" w:space="0" w:color="auto"/>
              <w:left w:val="single" w:sz="4" w:space="0" w:color="auto"/>
              <w:bottom w:val="single" w:sz="4" w:space="0" w:color="auto"/>
              <w:right w:val="single" w:sz="4" w:space="0" w:color="auto"/>
            </w:tcBorders>
            <w:hideMark/>
          </w:tcPr>
          <w:p w14:paraId="39032FF4" w14:textId="77777777" w:rsidR="002C7003" w:rsidRDefault="002C7003" w:rsidP="00806B58">
            <w:pPr>
              <w:rPr>
                <w:rFonts w:ascii="Times" w:eastAsia="Times" w:hAnsi="Times"/>
                <w:sz w:val="24"/>
              </w:rPr>
            </w:pPr>
            <w:r w:rsidRPr="00D779F9">
              <w:t>13 GPa</w:t>
            </w:r>
          </w:p>
        </w:tc>
        <w:tc>
          <w:tcPr>
            <w:tcW w:w="1358" w:type="dxa"/>
            <w:tcBorders>
              <w:top w:val="single" w:sz="4" w:space="0" w:color="auto"/>
              <w:left w:val="single" w:sz="4" w:space="0" w:color="auto"/>
              <w:bottom w:val="single" w:sz="4" w:space="0" w:color="auto"/>
              <w:right w:val="single" w:sz="4" w:space="0" w:color="auto"/>
            </w:tcBorders>
            <w:hideMark/>
          </w:tcPr>
          <w:p w14:paraId="4A536C2C" w14:textId="77777777" w:rsidR="002C7003" w:rsidRDefault="002C7003" w:rsidP="00806B58">
            <w:pPr>
              <w:rPr>
                <w:rFonts w:ascii="Times" w:eastAsia="Times" w:hAnsi="Times"/>
                <w:sz w:val="24"/>
              </w:rPr>
            </w:pPr>
            <w:r w:rsidRPr="00D779F9">
              <w:t>1200 °C</w:t>
            </w:r>
          </w:p>
        </w:tc>
        <w:tc>
          <w:tcPr>
            <w:tcW w:w="3780" w:type="dxa"/>
            <w:tcBorders>
              <w:top w:val="single" w:sz="4" w:space="0" w:color="auto"/>
              <w:left w:val="single" w:sz="4" w:space="0" w:color="auto"/>
              <w:bottom w:val="single" w:sz="4" w:space="0" w:color="auto"/>
              <w:right w:val="single" w:sz="4" w:space="0" w:color="auto"/>
            </w:tcBorders>
            <w:hideMark/>
          </w:tcPr>
          <w:p w14:paraId="7D69A73A" w14:textId="77777777" w:rsidR="002C7003" w:rsidRDefault="002C7003" w:rsidP="00806B58">
            <w:pPr>
              <w:rPr>
                <w:rFonts w:ascii="Times" w:eastAsia="Times" w:hAnsi="Times"/>
                <w:sz w:val="24"/>
              </w:rPr>
            </w:pPr>
            <w:r w:rsidRPr="00D779F9">
              <w:t>Graphite box furnace</w:t>
            </w:r>
          </w:p>
        </w:tc>
      </w:tr>
      <w:tr w:rsidR="002C7003" w:rsidRPr="00D779F9" w14:paraId="4FE8CC87" w14:textId="77777777" w:rsidTr="002C7003">
        <w:trPr>
          <w:trHeight w:val="540"/>
        </w:trPr>
        <w:tc>
          <w:tcPr>
            <w:tcW w:w="2245" w:type="dxa"/>
            <w:tcBorders>
              <w:top w:val="single" w:sz="4" w:space="0" w:color="auto"/>
              <w:left w:val="single" w:sz="4" w:space="0" w:color="auto"/>
              <w:bottom w:val="single" w:sz="4" w:space="0" w:color="auto"/>
              <w:right w:val="single" w:sz="4" w:space="0" w:color="auto"/>
            </w:tcBorders>
            <w:hideMark/>
          </w:tcPr>
          <w:p w14:paraId="09ADE846" w14:textId="77777777" w:rsidR="002C7003" w:rsidRDefault="002C7003" w:rsidP="00806B58">
            <w:pPr>
              <w:rPr>
                <w:rFonts w:ascii="Times" w:eastAsia="Times" w:hAnsi="Times"/>
                <w:sz w:val="24"/>
              </w:rPr>
            </w:pPr>
            <w:r w:rsidRPr="00D779F9">
              <w:t>14/8 step heater</w:t>
            </w:r>
          </w:p>
        </w:tc>
        <w:tc>
          <w:tcPr>
            <w:tcW w:w="1342" w:type="dxa"/>
            <w:tcBorders>
              <w:top w:val="single" w:sz="4" w:space="0" w:color="auto"/>
              <w:left w:val="single" w:sz="4" w:space="0" w:color="auto"/>
              <w:bottom w:val="single" w:sz="4" w:space="0" w:color="auto"/>
              <w:right w:val="single" w:sz="4" w:space="0" w:color="auto"/>
            </w:tcBorders>
            <w:hideMark/>
          </w:tcPr>
          <w:p w14:paraId="6FB475FB" w14:textId="77777777" w:rsidR="002C7003" w:rsidRDefault="002C7003" w:rsidP="00806B58">
            <w:pPr>
              <w:rPr>
                <w:rFonts w:ascii="Times" w:eastAsia="Times" w:hAnsi="Times"/>
                <w:sz w:val="24"/>
              </w:rPr>
            </w:pPr>
            <w:r w:rsidRPr="00D779F9">
              <w:t>15 GPa</w:t>
            </w:r>
          </w:p>
        </w:tc>
        <w:tc>
          <w:tcPr>
            <w:tcW w:w="1358" w:type="dxa"/>
            <w:tcBorders>
              <w:top w:val="single" w:sz="4" w:space="0" w:color="auto"/>
              <w:left w:val="single" w:sz="4" w:space="0" w:color="auto"/>
              <w:bottom w:val="single" w:sz="4" w:space="0" w:color="auto"/>
              <w:right w:val="single" w:sz="4" w:space="0" w:color="auto"/>
            </w:tcBorders>
            <w:hideMark/>
          </w:tcPr>
          <w:p w14:paraId="791F12FE" w14:textId="77777777" w:rsidR="002C7003" w:rsidRDefault="002C7003" w:rsidP="00806B58">
            <w:pPr>
              <w:rPr>
                <w:rFonts w:ascii="Times" w:eastAsia="Times" w:hAnsi="Times"/>
                <w:sz w:val="24"/>
              </w:rPr>
            </w:pPr>
            <w:r w:rsidRPr="00D779F9">
              <w:t>1400 °C</w:t>
            </w:r>
          </w:p>
        </w:tc>
        <w:tc>
          <w:tcPr>
            <w:tcW w:w="3780" w:type="dxa"/>
            <w:tcBorders>
              <w:top w:val="single" w:sz="4" w:space="0" w:color="auto"/>
              <w:left w:val="single" w:sz="4" w:space="0" w:color="auto"/>
              <w:bottom w:val="single" w:sz="4" w:space="0" w:color="auto"/>
              <w:right w:val="single" w:sz="4" w:space="0" w:color="auto"/>
            </w:tcBorders>
            <w:hideMark/>
          </w:tcPr>
          <w:p w14:paraId="3828A15F" w14:textId="77777777" w:rsidR="002C7003" w:rsidRDefault="002C7003" w:rsidP="00806B58">
            <w:pPr>
              <w:rPr>
                <w:rFonts w:ascii="Times" w:eastAsia="Times" w:hAnsi="Times"/>
                <w:sz w:val="24"/>
              </w:rPr>
            </w:pPr>
            <w:r w:rsidRPr="00D779F9">
              <w:t>Graphite step furnace</w:t>
            </w:r>
          </w:p>
        </w:tc>
      </w:tr>
      <w:tr w:rsidR="002C7003" w:rsidRPr="00D779F9" w14:paraId="18AC3DEB" w14:textId="77777777" w:rsidTr="002C7003">
        <w:trPr>
          <w:trHeight w:val="540"/>
        </w:trPr>
        <w:tc>
          <w:tcPr>
            <w:tcW w:w="2245" w:type="dxa"/>
            <w:tcBorders>
              <w:top w:val="single" w:sz="4" w:space="0" w:color="auto"/>
              <w:left w:val="single" w:sz="4" w:space="0" w:color="auto"/>
              <w:bottom w:val="single" w:sz="4" w:space="0" w:color="auto"/>
              <w:right w:val="single" w:sz="4" w:space="0" w:color="auto"/>
            </w:tcBorders>
            <w:hideMark/>
          </w:tcPr>
          <w:p w14:paraId="30FB3873" w14:textId="77777777" w:rsidR="002C7003" w:rsidRDefault="002C7003" w:rsidP="00806B58">
            <w:pPr>
              <w:rPr>
                <w:rFonts w:ascii="Times" w:eastAsia="Times" w:hAnsi="Times"/>
                <w:sz w:val="24"/>
              </w:rPr>
            </w:pPr>
            <w:r w:rsidRPr="00D779F9">
              <w:t>14/8 “HT”</w:t>
            </w:r>
          </w:p>
        </w:tc>
        <w:tc>
          <w:tcPr>
            <w:tcW w:w="1342" w:type="dxa"/>
            <w:tcBorders>
              <w:top w:val="single" w:sz="4" w:space="0" w:color="auto"/>
              <w:left w:val="single" w:sz="4" w:space="0" w:color="auto"/>
              <w:bottom w:val="single" w:sz="4" w:space="0" w:color="auto"/>
              <w:right w:val="single" w:sz="4" w:space="0" w:color="auto"/>
            </w:tcBorders>
            <w:hideMark/>
          </w:tcPr>
          <w:p w14:paraId="30B172B6" w14:textId="77777777" w:rsidR="002C7003" w:rsidRDefault="002C7003" w:rsidP="00806B58">
            <w:pPr>
              <w:rPr>
                <w:rFonts w:ascii="Times" w:eastAsia="Times" w:hAnsi="Times"/>
                <w:sz w:val="24"/>
              </w:rPr>
            </w:pPr>
            <w:r w:rsidRPr="00D779F9">
              <w:t>15 GPa</w:t>
            </w:r>
          </w:p>
        </w:tc>
        <w:tc>
          <w:tcPr>
            <w:tcW w:w="1358" w:type="dxa"/>
            <w:tcBorders>
              <w:top w:val="single" w:sz="4" w:space="0" w:color="auto"/>
              <w:left w:val="single" w:sz="4" w:space="0" w:color="auto"/>
              <w:bottom w:val="single" w:sz="4" w:space="0" w:color="auto"/>
              <w:right w:val="single" w:sz="4" w:space="0" w:color="auto"/>
            </w:tcBorders>
            <w:hideMark/>
          </w:tcPr>
          <w:p w14:paraId="228A8F47" w14:textId="77777777" w:rsidR="002C7003" w:rsidRDefault="002C7003" w:rsidP="00806B58">
            <w:pPr>
              <w:rPr>
                <w:rFonts w:ascii="Times" w:eastAsia="Times" w:hAnsi="Times"/>
                <w:sz w:val="24"/>
              </w:rPr>
            </w:pPr>
            <w:r w:rsidRPr="00D779F9">
              <w:t>2200 °C</w:t>
            </w:r>
          </w:p>
        </w:tc>
        <w:tc>
          <w:tcPr>
            <w:tcW w:w="3780" w:type="dxa"/>
            <w:tcBorders>
              <w:top w:val="single" w:sz="4" w:space="0" w:color="auto"/>
              <w:left w:val="single" w:sz="4" w:space="0" w:color="auto"/>
              <w:bottom w:val="single" w:sz="4" w:space="0" w:color="auto"/>
              <w:right w:val="single" w:sz="4" w:space="0" w:color="auto"/>
            </w:tcBorders>
            <w:hideMark/>
          </w:tcPr>
          <w:p w14:paraId="38A7647F" w14:textId="77777777" w:rsidR="002C7003" w:rsidRDefault="002C7003" w:rsidP="00806B58">
            <w:pPr>
              <w:rPr>
                <w:rFonts w:ascii="Times" w:eastAsia="Times" w:hAnsi="Times"/>
                <w:sz w:val="24"/>
              </w:rPr>
            </w:pPr>
            <w:r w:rsidRPr="00D779F9">
              <w:t>Rhenium furnace</w:t>
            </w:r>
          </w:p>
        </w:tc>
      </w:tr>
      <w:tr w:rsidR="002C7003" w:rsidRPr="00D779F9" w14:paraId="457BA3F0" w14:textId="77777777" w:rsidTr="002C7003">
        <w:trPr>
          <w:trHeight w:val="540"/>
        </w:trPr>
        <w:tc>
          <w:tcPr>
            <w:tcW w:w="2245" w:type="dxa"/>
            <w:tcBorders>
              <w:top w:val="single" w:sz="4" w:space="0" w:color="auto"/>
              <w:left w:val="single" w:sz="4" w:space="0" w:color="auto"/>
              <w:bottom w:val="single" w:sz="4" w:space="0" w:color="auto"/>
              <w:right w:val="single" w:sz="4" w:space="0" w:color="auto"/>
            </w:tcBorders>
            <w:hideMark/>
          </w:tcPr>
          <w:p w14:paraId="22D0272E" w14:textId="77777777" w:rsidR="002C7003" w:rsidRDefault="002C7003" w:rsidP="00806B58">
            <w:pPr>
              <w:rPr>
                <w:rFonts w:ascii="Times" w:eastAsia="Times" w:hAnsi="Times"/>
                <w:sz w:val="24"/>
              </w:rPr>
            </w:pPr>
            <w:r w:rsidRPr="00D779F9">
              <w:t>18/12</w:t>
            </w:r>
          </w:p>
        </w:tc>
        <w:tc>
          <w:tcPr>
            <w:tcW w:w="1342" w:type="dxa"/>
            <w:tcBorders>
              <w:top w:val="single" w:sz="4" w:space="0" w:color="auto"/>
              <w:left w:val="single" w:sz="4" w:space="0" w:color="auto"/>
              <w:bottom w:val="single" w:sz="4" w:space="0" w:color="auto"/>
              <w:right w:val="single" w:sz="4" w:space="0" w:color="auto"/>
            </w:tcBorders>
            <w:hideMark/>
          </w:tcPr>
          <w:p w14:paraId="267BDC24" w14:textId="77777777" w:rsidR="002C7003" w:rsidRDefault="002C7003" w:rsidP="00806B58">
            <w:pPr>
              <w:rPr>
                <w:rFonts w:ascii="Times" w:eastAsia="Times" w:hAnsi="Times"/>
                <w:sz w:val="24"/>
              </w:rPr>
            </w:pPr>
            <w:r w:rsidRPr="00D779F9">
              <w:t>9 GPa</w:t>
            </w:r>
          </w:p>
        </w:tc>
        <w:tc>
          <w:tcPr>
            <w:tcW w:w="1358" w:type="dxa"/>
            <w:tcBorders>
              <w:top w:val="single" w:sz="4" w:space="0" w:color="auto"/>
              <w:left w:val="single" w:sz="4" w:space="0" w:color="auto"/>
              <w:bottom w:val="single" w:sz="4" w:space="0" w:color="auto"/>
              <w:right w:val="single" w:sz="4" w:space="0" w:color="auto"/>
            </w:tcBorders>
            <w:hideMark/>
          </w:tcPr>
          <w:p w14:paraId="78B90F0A" w14:textId="77777777" w:rsidR="002C7003" w:rsidRDefault="002C7003" w:rsidP="00806B58">
            <w:pPr>
              <w:rPr>
                <w:rFonts w:ascii="Times" w:eastAsia="Times" w:hAnsi="Times"/>
                <w:sz w:val="24"/>
              </w:rPr>
            </w:pPr>
            <w:r w:rsidRPr="00D779F9">
              <w:t>1500 °C</w:t>
            </w:r>
          </w:p>
        </w:tc>
        <w:tc>
          <w:tcPr>
            <w:tcW w:w="3780" w:type="dxa"/>
            <w:tcBorders>
              <w:top w:val="single" w:sz="4" w:space="0" w:color="auto"/>
              <w:left w:val="single" w:sz="4" w:space="0" w:color="auto"/>
              <w:bottom w:val="single" w:sz="4" w:space="0" w:color="auto"/>
              <w:right w:val="single" w:sz="4" w:space="0" w:color="auto"/>
            </w:tcBorders>
            <w:hideMark/>
          </w:tcPr>
          <w:p w14:paraId="6E82FB26" w14:textId="77777777" w:rsidR="002C7003" w:rsidRDefault="002C7003" w:rsidP="00806B58">
            <w:pPr>
              <w:rPr>
                <w:rFonts w:ascii="Times" w:eastAsia="Times" w:hAnsi="Times"/>
                <w:sz w:val="24"/>
              </w:rPr>
            </w:pPr>
            <w:r w:rsidRPr="00D779F9">
              <w:t>Graphite box furnace</w:t>
            </w:r>
          </w:p>
        </w:tc>
      </w:tr>
      <w:tr w:rsidR="002C7003" w:rsidRPr="00D779F9" w14:paraId="7B6B9D7F" w14:textId="77777777" w:rsidTr="002C7003">
        <w:trPr>
          <w:trHeight w:val="540"/>
        </w:trPr>
        <w:tc>
          <w:tcPr>
            <w:tcW w:w="2245" w:type="dxa"/>
            <w:tcBorders>
              <w:top w:val="single" w:sz="4" w:space="0" w:color="auto"/>
              <w:left w:val="single" w:sz="4" w:space="0" w:color="auto"/>
              <w:bottom w:val="single" w:sz="4" w:space="0" w:color="auto"/>
              <w:right w:val="single" w:sz="4" w:space="0" w:color="auto"/>
            </w:tcBorders>
            <w:hideMark/>
          </w:tcPr>
          <w:p w14:paraId="334D15D0" w14:textId="77777777" w:rsidR="002C7003" w:rsidRDefault="002C7003" w:rsidP="00806B58">
            <w:pPr>
              <w:rPr>
                <w:rFonts w:ascii="Times" w:eastAsia="Times" w:hAnsi="Times"/>
                <w:sz w:val="24"/>
              </w:rPr>
            </w:pPr>
            <w:r w:rsidRPr="00D779F9">
              <w:t>8/3 window assembly in-situ</w:t>
            </w:r>
          </w:p>
        </w:tc>
        <w:tc>
          <w:tcPr>
            <w:tcW w:w="1342" w:type="dxa"/>
            <w:tcBorders>
              <w:top w:val="single" w:sz="4" w:space="0" w:color="auto"/>
              <w:left w:val="single" w:sz="4" w:space="0" w:color="auto"/>
              <w:bottom w:val="single" w:sz="4" w:space="0" w:color="auto"/>
              <w:right w:val="single" w:sz="4" w:space="0" w:color="auto"/>
            </w:tcBorders>
            <w:hideMark/>
          </w:tcPr>
          <w:p w14:paraId="2F4AAE6C" w14:textId="77777777" w:rsidR="002C7003" w:rsidRDefault="002C7003" w:rsidP="00806B58">
            <w:pPr>
              <w:rPr>
                <w:rFonts w:ascii="Times" w:eastAsia="Times" w:hAnsi="Times"/>
                <w:sz w:val="24"/>
              </w:rPr>
            </w:pPr>
            <w:r w:rsidRPr="00D779F9">
              <w:t>25 GPa</w:t>
            </w:r>
          </w:p>
        </w:tc>
        <w:tc>
          <w:tcPr>
            <w:tcW w:w="1358" w:type="dxa"/>
            <w:tcBorders>
              <w:top w:val="single" w:sz="4" w:space="0" w:color="auto"/>
              <w:left w:val="single" w:sz="4" w:space="0" w:color="auto"/>
              <w:bottom w:val="single" w:sz="4" w:space="0" w:color="auto"/>
              <w:right w:val="single" w:sz="4" w:space="0" w:color="auto"/>
            </w:tcBorders>
            <w:hideMark/>
          </w:tcPr>
          <w:p w14:paraId="5F122140" w14:textId="77777777" w:rsidR="002C7003" w:rsidRDefault="002C7003" w:rsidP="00806B58">
            <w:pPr>
              <w:rPr>
                <w:rFonts w:ascii="Times" w:eastAsia="Times" w:hAnsi="Times"/>
                <w:sz w:val="24"/>
              </w:rPr>
            </w:pPr>
            <w:r w:rsidRPr="00D779F9">
              <w:t>2200 °C</w:t>
            </w:r>
          </w:p>
        </w:tc>
        <w:tc>
          <w:tcPr>
            <w:tcW w:w="3780" w:type="dxa"/>
            <w:tcBorders>
              <w:top w:val="single" w:sz="4" w:space="0" w:color="auto"/>
              <w:left w:val="single" w:sz="4" w:space="0" w:color="auto"/>
              <w:bottom w:val="single" w:sz="4" w:space="0" w:color="auto"/>
              <w:right w:val="single" w:sz="4" w:space="0" w:color="auto"/>
            </w:tcBorders>
            <w:hideMark/>
          </w:tcPr>
          <w:p w14:paraId="5592810B" w14:textId="77777777" w:rsidR="002C7003" w:rsidRDefault="002C7003" w:rsidP="00806B58">
            <w:pPr>
              <w:rPr>
                <w:rFonts w:ascii="Times" w:eastAsia="Times" w:hAnsi="Times"/>
                <w:sz w:val="24"/>
              </w:rPr>
            </w:pPr>
            <w:r w:rsidRPr="00D779F9">
              <w:t>LaCrO</w:t>
            </w:r>
            <w:r w:rsidRPr="00D779F9">
              <w:rPr>
                <w:vertAlign w:val="subscript"/>
              </w:rPr>
              <w:t>3</w:t>
            </w:r>
            <w:r w:rsidRPr="00D779F9">
              <w:t xml:space="preserve"> sleeve and rhenium furnace with windows</w:t>
            </w:r>
          </w:p>
        </w:tc>
      </w:tr>
      <w:tr w:rsidR="002C7003" w:rsidRPr="00D779F9" w14:paraId="27851D7C" w14:textId="77777777" w:rsidTr="002C7003">
        <w:trPr>
          <w:trHeight w:val="540"/>
        </w:trPr>
        <w:tc>
          <w:tcPr>
            <w:tcW w:w="2245" w:type="dxa"/>
            <w:tcBorders>
              <w:top w:val="single" w:sz="4" w:space="0" w:color="auto"/>
              <w:left w:val="single" w:sz="4" w:space="0" w:color="auto"/>
              <w:bottom w:val="single" w:sz="4" w:space="0" w:color="auto"/>
              <w:right w:val="single" w:sz="4" w:space="0" w:color="auto"/>
            </w:tcBorders>
            <w:hideMark/>
          </w:tcPr>
          <w:p w14:paraId="6A860892" w14:textId="77777777" w:rsidR="002C7003" w:rsidRDefault="002C7003" w:rsidP="00806B58">
            <w:pPr>
              <w:rPr>
                <w:rFonts w:ascii="Times" w:eastAsia="Times" w:hAnsi="Times"/>
                <w:sz w:val="24"/>
              </w:rPr>
            </w:pPr>
            <w:r w:rsidRPr="00D779F9">
              <w:t xml:space="preserve">10/5 window assembly </w:t>
            </w:r>
            <w:r w:rsidRPr="00D779F9">
              <w:rPr>
                <w:i/>
              </w:rPr>
              <w:t>in-situ</w:t>
            </w:r>
          </w:p>
        </w:tc>
        <w:tc>
          <w:tcPr>
            <w:tcW w:w="1342" w:type="dxa"/>
            <w:tcBorders>
              <w:top w:val="single" w:sz="4" w:space="0" w:color="auto"/>
              <w:left w:val="single" w:sz="4" w:space="0" w:color="auto"/>
              <w:bottom w:val="single" w:sz="4" w:space="0" w:color="auto"/>
              <w:right w:val="single" w:sz="4" w:space="0" w:color="auto"/>
            </w:tcBorders>
            <w:hideMark/>
          </w:tcPr>
          <w:p w14:paraId="3303B78F" w14:textId="77777777" w:rsidR="002C7003" w:rsidRDefault="002C7003" w:rsidP="00806B58">
            <w:pPr>
              <w:rPr>
                <w:rFonts w:ascii="Times" w:eastAsia="Times" w:hAnsi="Times"/>
                <w:sz w:val="24"/>
              </w:rPr>
            </w:pPr>
            <w:r w:rsidRPr="00D779F9">
              <w:t>20 GPa</w:t>
            </w:r>
          </w:p>
        </w:tc>
        <w:tc>
          <w:tcPr>
            <w:tcW w:w="1358" w:type="dxa"/>
            <w:tcBorders>
              <w:top w:val="single" w:sz="4" w:space="0" w:color="auto"/>
              <w:left w:val="single" w:sz="4" w:space="0" w:color="auto"/>
              <w:bottom w:val="single" w:sz="4" w:space="0" w:color="auto"/>
              <w:right w:val="single" w:sz="4" w:space="0" w:color="auto"/>
            </w:tcBorders>
            <w:hideMark/>
          </w:tcPr>
          <w:p w14:paraId="30A5BFB8" w14:textId="77777777" w:rsidR="002C7003" w:rsidRDefault="002C7003" w:rsidP="00806B58">
            <w:pPr>
              <w:rPr>
                <w:rFonts w:ascii="Times" w:eastAsia="Times" w:hAnsi="Times"/>
                <w:sz w:val="24"/>
              </w:rPr>
            </w:pPr>
            <w:r w:rsidRPr="00D779F9">
              <w:t>2200 °C</w:t>
            </w:r>
          </w:p>
        </w:tc>
        <w:tc>
          <w:tcPr>
            <w:tcW w:w="3780" w:type="dxa"/>
            <w:tcBorders>
              <w:top w:val="single" w:sz="4" w:space="0" w:color="auto"/>
              <w:left w:val="single" w:sz="4" w:space="0" w:color="auto"/>
              <w:bottom w:val="single" w:sz="4" w:space="0" w:color="auto"/>
              <w:right w:val="single" w:sz="4" w:space="0" w:color="auto"/>
            </w:tcBorders>
            <w:hideMark/>
          </w:tcPr>
          <w:p w14:paraId="61B8B65B" w14:textId="77777777" w:rsidR="002C7003" w:rsidRDefault="002C7003" w:rsidP="00806B58">
            <w:pPr>
              <w:rPr>
                <w:rFonts w:ascii="Times" w:eastAsia="Times" w:hAnsi="Times"/>
                <w:sz w:val="24"/>
              </w:rPr>
            </w:pPr>
            <w:r w:rsidRPr="00D779F9">
              <w:t>LaCrO</w:t>
            </w:r>
            <w:r w:rsidRPr="00D779F9">
              <w:rPr>
                <w:vertAlign w:val="subscript"/>
              </w:rPr>
              <w:t>3</w:t>
            </w:r>
            <w:r w:rsidRPr="00D779F9">
              <w:t xml:space="preserve"> sleeve and rhenium furnace with windows</w:t>
            </w:r>
          </w:p>
        </w:tc>
      </w:tr>
      <w:tr w:rsidR="002C7003" w:rsidRPr="00D779F9" w14:paraId="4EC4077B" w14:textId="77777777" w:rsidTr="002C7003">
        <w:trPr>
          <w:trHeight w:val="1727"/>
        </w:trPr>
        <w:tc>
          <w:tcPr>
            <w:tcW w:w="2245" w:type="dxa"/>
            <w:tcBorders>
              <w:top w:val="single" w:sz="4" w:space="0" w:color="auto"/>
              <w:left w:val="single" w:sz="4" w:space="0" w:color="auto"/>
              <w:bottom w:val="single" w:sz="4" w:space="0" w:color="auto"/>
              <w:right w:val="single" w:sz="4" w:space="0" w:color="auto"/>
            </w:tcBorders>
            <w:hideMark/>
          </w:tcPr>
          <w:p w14:paraId="38C8EAD9" w14:textId="77777777" w:rsidR="002C7003" w:rsidRPr="00D779F9" w:rsidRDefault="002C7003" w:rsidP="00806B58">
            <w:pPr>
              <w:rPr>
                <w:rFonts w:ascii="Times" w:eastAsia="Times" w:hAnsi="Times"/>
                <w:sz w:val="24"/>
                <w:szCs w:val="20"/>
              </w:rPr>
            </w:pPr>
            <w:r w:rsidRPr="00D779F9">
              <w:t>10/5 equatorial assembly</w:t>
            </w:r>
          </w:p>
          <w:p w14:paraId="0EE667A5" w14:textId="77777777" w:rsidR="002C7003" w:rsidRDefault="002C7003" w:rsidP="00806B58">
            <w:pPr>
              <w:rPr>
                <w:rFonts w:ascii="Times" w:eastAsia="Times" w:hAnsi="Times"/>
                <w:sz w:val="24"/>
              </w:rPr>
            </w:pPr>
            <w:r w:rsidRPr="00D779F9">
              <w:rPr>
                <w:i/>
              </w:rPr>
              <w:t>in-situ</w:t>
            </w:r>
          </w:p>
        </w:tc>
        <w:tc>
          <w:tcPr>
            <w:tcW w:w="1342" w:type="dxa"/>
            <w:tcBorders>
              <w:top w:val="single" w:sz="4" w:space="0" w:color="auto"/>
              <w:left w:val="single" w:sz="4" w:space="0" w:color="auto"/>
              <w:bottom w:val="single" w:sz="4" w:space="0" w:color="auto"/>
              <w:right w:val="single" w:sz="4" w:space="0" w:color="auto"/>
            </w:tcBorders>
            <w:hideMark/>
          </w:tcPr>
          <w:p w14:paraId="3822CC21" w14:textId="77777777" w:rsidR="002C7003" w:rsidRDefault="002C7003" w:rsidP="00806B58">
            <w:pPr>
              <w:rPr>
                <w:rFonts w:ascii="Times" w:eastAsia="Times" w:hAnsi="Times"/>
                <w:sz w:val="24"/>
              </w:rPr>
            </w:pPr>
            <w:r w:rsidRPr="00D779F9">
              <w:t>20 GPa</w:t>
            </w:r>
          </w:p>
        </w:tc>
        <w:tc>
          <w:tcPr>
            <w:tcW w:w="1358" w:type="dxa"/>
            <w:tcBorders>
              <w:top w:val="single" w:sz="4" w:space="0" w:color="auto"/>
              <w:left w:val="single" w:sz="4" w:space="0" w:color="auto"/>
              <w:bottom w:val="single" w:sz="4" w:space="0" w:color="auto"/>
              <w:right w:val="single" w:sz="4" w:space="0" w:color="auto"/>
            </w:tcBorders>
            <w:hideMark/>
          </w:tcPr>
          <w:p w14:paraId="29FDE7C1" w14:textId="77777777" w:rsidR="002C7003" w:rsidRDefault="002C7003" w:rsidP="00806B58">
            <w:pPr>
              <w:rPr>
                <w:rFonts w:ascii="Times" w:eastAsia="Times" w:hAnsi="Times"/>
                <w:sz w:val="24"/>
              </w:rPr>
            </w:pPr>
            <w:r w:rsidRPr="00D779F9">
              <w:t>1700 °C</w:t>
            </w:r>
          </w:p>
        </w:tc>
        <w:tc>
          <w:tcPr>
            <w:tcW w:w="3780" w:type="dxa"/>
            <w:tcBorders>
              <w:top w:val="single" w:sz="4" w:space="0" w:color="auto"/>
              <w:left w:val="single" w:sz="4" w:space="0" w:color="auto"/>
              <w:bottom w:val="single" w:sz="4" w:space="0" w:color="auto"/>
              <w:right w:val="single" w:sz="4" w:space="0" w:color="auto"/>
            </w:tcBorders>
            <w:hideMark/>
          </w:tcPr>
          <w:p w14:paraId="0CB0A1D2" w14:textId="77777777" w:rsidR="002C7003" w:rsidRDefault="002C7003" w:rsidP="00806B58">
            <w:pPr>
              <w:rPr>
                <w:rFonts w:ascii="Times" w:eastAsia="Times" w:hAnsi="Times"/>
                <w:sz w:val="24"/>
              </w:rPr>
            </w:pPr>
            <w:r w:rsidRPr="00D779F9">
              <w:t>TiB</w:t>
            </w:r>
            <w:r w:rsidRPr="00D779F9">
              <w:rPr>
                <w:vertAlign w:val="subscript"/>
              </w:rPr>
              <w:t>2</w:t>
            </w:r>
            <w:r w:rsidRPr="00D779F9">
              <w:t>+BN straight furnace, MgO equatorial window, mullite octahedron.</w:t>
            </w:r>
          </w:p>
        </w:tc>
      </w:tr>
      <w:tr w:rsidR="002C7003" w:rsidRPr="00D779F9" w14:paraId="227EEC99" w14:textId="77777777" w:rsidTr="002C7003">
        <w:trPr>
          <w:trHeight w:val="765"/>
        </w:trPr>
        <w:tc>
          <w:tcPr>
            <w:tcW w:w="2245" w:type="dxa"/>
            <w:tcBorders>
              <w:top w:val="single" w:sz="4" w:space="0" w:color="auto"/>
              <w:left w:val="single" w:sz="4" w:space="0" w:color="auto"/>
              <w:bottom w:val="single" w:sz="4" w:space="0" w:color="auto"/>
              <w:right w:val="single" w:sz="4" w:space="0" w:color="auto"/>
            </w:tcBorders>
            <w:hideMark/>
          </w:tcPr>
          <w:p w14:paraId="515FE13C" w14:textId="77777777" w:rsidR="002C7003" w:rsidRDefault="002C7003" w:rsidP="00806B58">
            <w:pPr>
              <w:rPr>
                <w:rFonts w:ascii="Times" w:eastAsia="Times" w:hAnsi="Times"/>
                <w:sz w:val="24"/>
              </w:rPr>
            </w:pPr>
            <w:r w:rsidRPr="00D779F9">
              <w:t xml:space="preserve">14/8 “G2” </w:t>
            </w:r>
            <w:r w:rsidRPr="00D779F9">
              <w:rPr>
                <w:i/>
              </w:rPr>
              <w:t>in-situ</w:t>
            </w:r>
          </w:p>
        </w:tc>
        <w:tc>
          <w:tcPr>
            <w:tcW w:w="1342" w:type="dxa"/>
            <w:tcBorders>
              <w:top w:val="single" w:sz="4" w:space="0" w:color="auto"/>
              <w:left w:val="single" w:sz="4" w:space="0" w:color="auto"/>
              <w:bottom w:val="single" w:sz="4" w:space="0" w:color="auto"/>
              <w:right w:val="single" w:sz="4" w:space="0" w:color="auto"/>
            </w:tcBorders>
            <w:hideMark/>
          </w:tcPr>
          <w:p w14:paraId="665095AF" w14:textId="77777777" w:rsidR="002C7003" w:rsidRDefault="002C7003" w:rsidP="00806B58">
            <w:pPr>
              <w:rPr>
                <w:rFonts w:ascii="Times" w:eastAsia="Times" w:hAnsi="Times"/>
                <w:sz w:val="24"/>
              </w:rPr>
            </w:pPr>
            <w:r w:rsidRPr="00D779F9">
              <w:t>13 GPa</w:t>
            </w:r>
          </w:p>
        </w:tc>
        <w:tc>
          <w:tcPr>
            <w:tcW w:w="1358" w:type="dxa"/>
            <w:tcBorders>
              <w:top w:val="single" w:sz="4" w:space="0" w:color="auto"/>
              <w:left w:val="single" w:sz="4" w:space="0" w:color="auto"/>
              <w:bottom w:val="single" w:sz="4" w:space="0" w:color="auto"/>
              <w:right w:val="single" w:sz="4" w:space="0" w:color="auto"/>
            </w:tcBorders>
            <w:hideMark/>
          </w:tcPr>
          <w:p w14:paraId="3C8B4114" w14:textId="77777777" w:rsidR="002C7003" w:rsidRDefault="002C7003" w:rsidP="00806B58">
            <w:pPr>
              <w:rPr>
                <w:rFonts w:ascii="Times" w:eastAsia="Times" w:hAnsi="Times"/>
                <w:sz w:val="24"/>
              </w:rPr>
            </w:pPr>
            <w:r w:rsidRPr="00D779F9">
              <w:t>1200 °C</w:t>
            </w:r>
          </w:p>
        </w:tc>
        <w:tc>
          <w:tcPr>
            <w:tcW w:w="3780" w:type="dxa"/>
            <w:tcBorders>
              <w:top w:val="single" w:sz="4" w:space="0" w:color="auto"/>
              <w:left w:val="single" w:sz="4" w:space="0" w:color="auto"/>
              <w:bottom w:val="single" w:sz="4" w:space="0" w:color="auto"/>
              <w:right w:val="single" w:sz="4" w:space="0" w:color="auto"/>
            </w:tcBorders>
            <w:hideMark/>
          </w:tcPr>
          <w:p w14:paraId="454C6253" w14:textId="77777777" w:rsidR="002C7003" w:rsidRDefault="002C7003" w:rsidP="00806B58">
            <w:pPr>
              <w:rPr>
                <w:rFonts w:ascii="Times" w:eastAsia="Times" w:hAnsi="Times"/>
                <w:sz w:val="24"/>
              </w:rPr>
            </w:pPr>
            <w:r w:rsidRPr="00D779F9">
              <w:t>Graphite box furnace, forsterite sleeve</w:t>
            </w:r>
          </w:p>
        </w:tc>
      </w:tr>
      <w:tr w:rsidR="002C7003" w:rsidRPr="00D779F9" w14:paraId="6DE3BA52" w14:textId="77777777" w:rsidTr="002C7003">
        <w:trPr>
          <w:trHeight w:val="1200"/>
        </w:trPr>
        <w:tc>
          <w:tcPr>
            <w:tcW w:w="2245" w:type="dxa"/>
            <w:tcBorders>
              <w:top w:val="single" w:sz="4" w:space="0" w:color="auto"/>
              <w:left w:val="single" w:sz="4" w:space="0" w:color="auto"/>
              <w:bottom w:val="single" w:sz="4" w:space="0" w:color="auto"/>
              <w:right w:val="single" w:sz="4" w:space="0" w:color="auto"/>
            </w:tcBorders>
            <w:hideMark/>
          </w:tcPr>
          <w:p w14:paraId="7A477E53" w14:textId="77777777" w:rsidR="002C7003" w:rsidRDefault="002C7003" w:rsidP="00806B58">
            <w:pPr>
              <w:rPr>
                <w:rFonts w:ascii="Times" w:eastAsia="Times" w:hAnsi="Times"/>
                <w:sz w:val="24"/>
              </w:rPr>
            </w:pPr>
            <w:r w:rsidRPr="00D779F9">
              <w:t xml:space="preserve">14/8 equatorial assembly </w:t>
            </w:r>
            <w:r w:rsidRPr="00D779F9">
              <w:rPr>
                <w:i/>
              </w:rPr>
              <w:t>in-situ</w:t>
            </w:r>
          </w:p>
        </w:tc>
        <w:tc>
          <w:tcPr>
            <w:tcW w:w="1342" w:type="dxa"/>
            <w:tcBorders>
              <w:top w:val="single" w:sz="4" w:space="0" w:color="auto"/>
              <w:left w:val="single" w:sz="4" w:space="0" w:color="auto"/>
              <w:bottom w:val="single" w:sz="4" w:space="0" w:color="auto"/>
              <w:right w:val="single" w:sz="4" w:space="0" w:color="auto"/>
            </w:tcBorders>
            <w:hideMark/>
          </w:tcPr>
          <w:p w14:paraId="23C620B4" w14:textId="77777777" w:rsidR="002C7003" w:rsidRDefault="002C7003" w:rsidP="00806B58">
            <w:pPr>
              <w:rPr>
                <w:rFonts w:ascii="Times" w:eastAsia="Times" w:hAnsi="Times"/>
                <w:sz w:val="24"/>
              </w:rPr>
            </w:pPr>
            <w:r w:rsidRPr="00D779F9">
              <w:t>15 GPa</w:t>
            </w:r>
          </w:p>
        </w:tc>
        <w:tc>
          <w:tcPr>
            <w:tcW w:w="1358" w:type="dxa"/>
            <w:tcBorders>
              <w:top w:val="single" w:sz="4" w:space="0" w:color="auto"/>
              <w:left w:val="single" w:sz="4" w:space="0" w:color="auto"/>
              <w:bottom w:val="single" w:sz="4" w:space="0" w:color="auto"/>
              <w:right w:val="single" w:sz="4" w:space="0" w:color="auto"/>
            </w:tcBorders>
            <w:hideMark/>
          </w:tcPr>
          <w:p w14:paraId="02E15842" w14:textId="77777777" w:rsidR="002C7003" w:rsidRDefault="002C7003" w:rsidP="00806B58">
            <w:pPr>
              <w:rPr>
                <w:rFonts w:ascii="Times" w:eastAsia="Times" w:hAnsi="Times"/>
                <w:sz w:val="24"/>
              </w:rPr>
            </w:pPr>
            <w:r w:rsidRPr="00D779F9">
              <w:t>1500 °C</w:t>
            </w:r>
          </w:p>
        </w:tc>
        <w:tc>
          <w:tcPr>
            <w:tcW w:w="3780" w:type="dxa"/>
            <w:tcBorders>
              <w:top w:val="single" w:sz="4" w:space="0" w:color="auto"/>
              <w:left w:val="single" w:sz="4" w:space="0" w:color="auto"/>
              <w:bottom w:val="single" w:sz="4" w:space="0" w:color="auto"/>
              <w:right w:val="single" w:sz="4" w:space="0" w:color="auto"/>
            </w:tcBorders>
            <w:hideMark/>
          </w:tcPr>
          <w:p w14:paraId="1A039EAA" w14:textId="77777777" w:rsidR="002C7003" w:rsidRDefault="002C7003" w:rsidP="00806B58">
            <w:pPr>
              <w:rPr>
                <w:rFonts w:ascii="Times" w:eastAsia="Times" w:hAnsi="Times"/>
                <w:sz w:val="24"/>
              </w:rPr>
            </w:pPr>
            <w:r w:rsidRPr="00D779F9">
              <w:t>TiB</w:t>
            </w:r>
            <w:r w:rsidRPr="00D779F9">
              <w:rPr>
                <w:vertAlign w:val="subscript"/>
              </w:rPr>
              <w:t>2</w:t>
            </w:r>
            <w:r w:rsidRPr="00D779F9">
              <w:t>+BN step furnace, MgO equatorial window, mullite octahedron</w:t>
            </w:r>
          </w:p>
        </w:tc>
      </w:tr>
      <w:tr w:rsidR="002C7003" w:rsidRPr="00D779F9" w14:paraId="17A9A881" w14:textId="77777777" w:rsidTr="002C7003">
        <w:trPr>
          <w:trHeight w:val="1200"/>
        </w:trPr>
        <w:tc>
          <w:tcPr>
            <w:tcW w:w="2245" w:type="dxa"/>
            <w:tcBorders>
              <w:top w:val="single" w:sz="4" w:space="0" w:color="auto"/>
              <w:left w:val="single" w:sz="4" w:space="0" w:color="auto"/>
              <w:bottom w:val="single" w:sz="4" w:space="0" w:color="auto"/>
              <w:right w:val="single" w:sz="4" w:space="0" w:color="auto"/>
            </w:tcBorders>
          </w:tcPr>
          <w:p w14:paraId="546FDCBD" w14:textId="77777777" w:rsidR="002C7003" w:rsidRPr="00D779F9" w:rsidRDefault="002C7003" w:rsidP="00806B58">
            <w:r>
              <w:t>Spherical D-DIA assembly</w:t>
            </w:r>
          </w:p>
        </w:tc>
        <w:tc>
          <w:tcPr>
            <w:tcW w:w="1342" w:type="dxa"/>
            <w:tcBorders>
              <w:top w:val="single" w:sz="4" w:space="0" w:color="auto"/>
              <w:left w:val="single" w:sz="4" w:space="0" w:color="auto"/>
              <w:bottom w:val="single" w:sz="4" w:space="0" w:color="auto"/>
              <w:right w:val="single" w:sz="4" w:space="0" w:color="auto"/>
            </w:tcBorders>
          </w:tcPr>
          <w:p w14:paraId="62742FBA" w14:textId="77777777" w:rsidR="002C7003" w:rsidRPr="00D779F9" w:rsidRDefault="002C7003" w:rsidP="00806B58">
            <w:r>
              <w:t>6 GPa</w:t>
            </w:r>
          </w:p>
        </w:tc>
        <w:tc>
          <w:tcPr>
            <w:tcW w:w="1358" w:type="dxa"/>
            <w:tcBorders>
              <w:top w:val="single" w:sz="4" w:space="0" w:color="auto"/>
              <w:left w:val="single" w:sz="4" w:space="0" w:color="auto"/>
              <w:bottom w:val="single" w:sz="4" w:space="0" w:color="auto"/>
              <w:right w:val="single" w:sz="4" w:space="0" w:color="auto"/>
            </w:tcBorders>
          </w:tcPr>
          <w:p w14:paraId="1E57D015" w14:textId="77777777" w:rsidR="002C7003" w:rsidRPr="00D779F9" w:rsidRDefault="002C7003" w:rsidP="00806B58">
            <w:r>
              <w:t>1700 °C</w:t>
            </w:r>
          </w:p>
        </w:tc>
        <w:tc>
          <w:tcPr>
            <w:tcW w:w="3780" w:type="dxa"/>
            <w:tcBorders>
              <w:top w:val="single" w:sz="4" w:space="0" w:color="auto"/>
              <w:left w:val="single" w:sz="4" w:space="0" w:color="auto"/>
              <w:bottom w:val="single" w:sz="4" w:space="0" w:color="auto"/>
              <w:right w:val="single" w:sz="4" w:space="0" w:color="auto"/>
            </w:tcBorders>
          </w:tcPr>
          <w:p w14:paraId="29D6837B" w14:textId="77777777" w:rsidR="002C7003" w:rsidRPr="00D779F9" w:rsidRDefault="002C7003" w:rsidP="00806B58">
            <w:r>
              <w:t>Based on Durham sphere and seat</w:t>
            </w:r>
          </w:p>
        </w:tc>
      </w:tr>
      <w:tr w:rsidR="002C7003" w:rsidRPr="00D779F9" w14:paraId="26FB6A39" w14:textId="77777777" w:rsidTr="002C7003">
        <w:trPr>
          <w:trHeight w:val="1200"/>
        </w:trPr>
        <w:tc>
          <w:tcPr>
            <w:tcW w:w="2245" w:type="dxa"/>
            <w:tcBorders>
              <w:top w:val="single" w:sz="4" w:space="0" w:color="auto"/>
              <w:left w:val="single" w:sz="4" w:space="0" w:color="auto"/>
              <w:bottom w:val="single" w:sz="4" w:space="0" w:color="auto"/>
              <w:right w:val="single" w:sz="4" w:space="0" w:color="auto"/>
            </w:tcBorders>
          </w:tcPr>
          <w:p w14:paraId="62B21CA0" w14:textId="77777777" w:rsidR="002C7003" w:rsidRDefault="002C7003" w:rsidP="00806B58">
            <w:r>
              <w:t>D-DIA (Deformation DIA)</w:t>
            </w:r>
          </w:p>
        </w:tc>
        <w:tc>
          <w:tcPr>
            <w:tcW w:w="1342" w:type="dxa"/>
            <w:tcBorders>
              <w:top w:val="single" w:sz="4" w:space="0" w:color="auto"/>
              <w:left w:val="single" w:sz="4" w:space="0" w:color="auto"/>
              <w:bottom w:val="single" w:sz="4" w:space="0" w:color="auto"/>
              <w:right w:val="single" w:sz="4" w:space="0" w:color="auto"/>
            </w:tcBorders>
          </w:tcPr>
          <w:p w14:paraId="66011611" w14:textId="77777777" w:rsidR="002C7003" w:rsidRDefault="002C7003" w:rsidP="00806B58">
            <w:r>
              <w:t>8 GPa</w:t>
            </w:r>
          </w:p>
        </w:tc>
        <w:tc>
          <w:tcPr>
            <w:tcW w:w="1358" w:type="dxa"/>
            <w:tcBorders>
              <w:top w:val="single" w:sz="4" w:space="0" w:color="auto"/>
              <w:left w:val="single" w:sz="4" w:space="0" w:color="auto"/>
              <w:bottom w:val="single" w:sz="4" w:space="0" w:color="auto"/>
              <w:right w:val="single" w:sz="4" w:space="0" w:color="auto"/>
            </w:tcBorders>
          </w:tcPr>
          <w:p w14:paraId="52B87240" w14:textId="77777777" w:rsidR="002C7003" w:rsidRDefault="002C7003" w:rsidP="00806B58">
            <w:r>
              <w:t>1400 °C</w:t>
            </w:r>
          </w:p>
        </w:tc>
        <w:tc>
          <w:tcPr>
            <w:tcW w:w="3780" w:type="dxa"/>
            <w:tcBorders>
              <w:top w:val="single" w:sz="4" w:space="0" w:color="auto"/>
              <w:left w:val="single" w:sz="4" w:space="0" w:color="auto"/>
              <w:bottom w:val="single" w:sz="4" w:space="0" w:color="auto"/>
              <w:right w:val="single" w:sz="4" w:space="0" w:color="auto"/>
            </w:tcBorders>
          </w:tcPr>
          <w:p w14:paraId="0903E68F" w14:textId="77777777" w:rsidR="002C7003" w:rsidRDefault="002C7003" w:rsidP="00806B58">
            <w:r>
              <w:t>Stony Brook design made at ASU</w:t>
            </w:r>
          </w:p>
        </w:tc>
      </w:tr>
      <w:tr w:rsidR="002C7003" w:rsidRPr="00D779F9" w14:paraId="30EFD1E5" w14:textId="77777777" w:rsidTr="002C7003">
        <w:trPr>
          <w:trHeight w:val="1200"/>
        </w:trPr>
        <w:tc>
          <w:tcPr>
            <w:tcW w:w="2245" w:type="dxa"/>
            <w:tcBorders>
              <w:top w:val="single" w:sz="4" w:space="0" w:color="auto"/>
              <w:left w:val="single" w:sz="4" w:space="0" w:color="auto"/>
              <w:bottom w:val="single" w:sz="4" w:space="0" w:color="auto"/>
              <w:right w:val="single" w:sz="4" w:space="0" w:color="auto"/>
            </w:tcBorders>
          </w:tcPr>
          <w:p w14:paraId="1626E4AD" w14:textId="77777777" w:rsidR="002C7003" w:rsidRDefault="002C7003" w:rsidP="00806B58">
            <w:r>
              <w:lastRenderedPageBreak/>
              <w:t>U-DIA (Ultrasonic DIA)</w:t>
            </w:r>
          </w:p>
        </w:tc>
        <w:tc>
          <w:tcPr>
            <w:tcW w:w="1342" w:type="dxa"/>
            <w:tcBorders>
              <w:top w:val="single" w:sz="4" w:space="0" w:color="auto"/>
              <w:left w:val="single" w:sz="4" w:space="0" w:color="auto"/>
              <w:bottom w:val="single" w:sz="4" w:space="0" w:color="auto"/>
              <w:right w:val="single" w:sz="4" w:space="0" w:color="auto"/>
            </w:tcBorders>
          </w:tcPr>
          <w:p w14:paraId="6D1F7DC3" w14:textId="77777777" w:rsidR="002C7003" w:rsidRDefault="002C7003" w:rsidP="00806B58">
            <w:r>
              <w:t>8 GPa</w:t>
            </w:r>
          </w:p>
        </w:tc>
        <w:tc>
          <w:tcPr>
            <w:tcW w:w="1358" w:type="dxa"/>
            <w:tcBorders>
              <w:top w:val="single" w:sz="4" w:space="0" w:color="auto"/>
              <w:left w:val="single" w:sz="4" w:space="0" w:color="auto"/>
              <w:bottom w:val="single" w:sz="4" w:space="0" w:color="auto"/>
              <w:right w:val="single" w:sz="4" w:space="0" w:color="auto"/>
            </w:tcBorders>
          </w:tcPr>
          <w:p w14:paraId="6C289587" w14:textId="77777777" w:rsidR="002C7003" w:rsidRDefault="002C7003" w:rsidP="00806B58">
            <w:r>
              <w:t>1400 °C</w:t>
            </w:r>
          </w:p>
        </w:tc>
        <w:tc>
          <w:tcPr>
            <w:tcW w:w="3780" w:type="dxa"/>
            <w:tcBorders>
              <w:top w:val="single" w:sz="4" w:space="0" w:color="auto"/>
              <w:left w:val="single" w:sz="4" w:space="0" w:color="auto"/>
              <w:bottom w:val="single" w:sz="4" w:space="0" w:color="auto"/>
              <w:right w:val="single" w:sz="4" w:space="0" w:color="auto"/>
            </w:tcBorders>
          </w:tcPr>
          <w:p w14:paraId="6BFD4743" w14:textId="77777777" w:rsidR="002C7003" w:rsidRDefault="002C7003" w:rsidP="00806B58">
            <w:r>
              <w:t>Stony Brook design made at ASU</w:t>
            </w:r>
          </w:p>
        </w:tc>
      </w:tr>
      <w:tr w:rsidR="002C7003" w:rsidRPr="00D779F9" w14:paraId="2245CA86" w14:textId="77777777" w:rsidTr="002C7003">
        <w:trPr>
          <w:trHeight w:val="1200"/>
        </w:trPr>
        <w:tc>
          <w:tcPr>
            <w:tcW w:w="2245" w:type="dxa"/>
            <w:tcBorders>
              <w:top w:val="single" w:sz="4" w:space="0" w:color="auto"/>
              <w:left w:val="single" w:sz="4" w:space="0" w:color="auto"/>
              <w:bottom w:val="single" w:sz="4" w:space="0" w:color="auto"/>
              <w:right w:val="single" w:sz="4" w:space="0" w:color="auto"/>
            </w:tcBorders>
          </w:tcPr>
          <w:p w14:paraId="7B5401C6" w14:textId="77777777" w:rsidR="002C7003" w:rsidRDefault="002C7003" w:rsidP="00806B58">
            <w:r>
              <w:t>DIA (regular DIA for diffraction)</w:t>
            </w:r>
          </w:p>
        </w:tc>
        <w:tc>
          <w:tcPr>
            <w:tcW w:w="1342" w:type="dxa"/>
            <w:tcBorders>
              <w:top w:val="single" w:sz="4" w:space="0" w:color="auto"/>
              <w:left w:val="single" w:sz="4" w:space="0" w:color="auto"/>
              <w:bottom w:val="single" w:sz="4" w:space="0" w:color="auto"/>
              <w:right w:val="single" w:sz="4" w:space="0" w:color="auto"/>
            </w:tcBorders>
          </w:tcPr>
          <w:p w14:paraId="60D502FC" w14:textId="77777777" w:rsidR="002C7003" w:rsidRDefault="002C7003" w:rsidP="00806B58">
            <w:r>
              <w:t>8 GPa</w:t>
            </w:r>
          </w:p>
        </w:tc>
        <w:tc>
          <w:tcPr>
            <w:tcW w:w="1358" w:type="dxa"/>
            <w:tcBorders>
              <w:top w:val="single" w:sz="4" w:space="0" w:color="auto"/>
              <w:left w:val="single" w:sz="4" w:space="0" w:color="auto"/>
              <w:bottom w:val="single" w:sz="4" w:space="0" w:color="auto"/>
              <w:right w:val="single" w:sz="4" w:space="0" w:color="auto"/>
            </w:tcBorders>
          </w:tcPr>
          <w:p w14:paraId="66E079B3" w14:textId="77777777" w:rsidR="002C7003" w:rsidRDefault="002C7003" w:rsidP="00806B58">
            <w:r>
              <w:t>1400 °C</w:t>
            </w:r>
          </w:p>
        </w:tc>
        <w:tc>
          <w:tcPr>
            <w:tcW w:w="3780" w:type="dxa"/>
            <w:tcBorders>
              <w:top w:val="single" w:sz="4" w:space="0" w:color="auto"/>
              <w:left w:val="single" w:sz="4" w:space="0" w:color="auto"/>
              <w:bottom w:val="single" w:sz="4" w:space="0" w:color="auto"/>
              <w:right w:val="single" w:sz="4" w:space="0" w:color="auto"/>
            </w:tcBorders>
          </w:tcPr>
          <w:p w14:paraId="4CA9C768" w14:textId="77777777" w:rsidR="002C7003" w:rsidRDefault="002C7003" w:rsidP="00806B58">
            <w:r>
              <w:t>Stony Brook design made at ASU</w:t>
            </w:r>
          </w:p>
        </w:tc>
      </w:tr>
    </w:tbl>
    <w:p w14:paraId="6BCA7F3D" w14:textId="77777777" w:rsidR="002B660A" w:rsidRDefault="002B660A" w:rsidP="002B660A"/>
    <w:p w14:paraId="528027AB" w14:textId="77777777" w:rsidR="002B660A" w:rsidRDefault="002B660A" w:rsidP="002B660A"/>
    <w:p w14:paraId="4FDF42FC" w14:textId="77777777" w:rsidR="009E5FC1" w:rsidRPr="000E059A" w:rsidRDefault="009E5FC1"/>
    <w:sectPr w:rsidR="009E5FC1" w:rsidRPr="000E059A" w:rsidSect="00353DA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B0C2630"/>
    <w:multiLevelType w:val="hybridMultilevel"/>
    <w:tmpl w:val="552039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059A"/>
    <w:rsid w:val="00015D4C"/>
    <w:rsid w:val="00025C80"/>
    <w:rsid w:val="000C6422"/>
    <w:rsid w:val="000D771A"/>
    <w:rsid w:val="000E059A"/>
    <w:rsid w:val="001243A5"/>
    <w:rsid w:val="0017643A"/>
    <w:rsid w:val="001C0AD4"/>
    <w:rsid w:val="001F7805"/>
    <w:rsid w:val="00207C65"/>
    <w:rsid w:val="002334E4"/>
    <w:rsid w:val="00244283"/>
    <w:rsid w:val="00271BAF"/>
    <w:rsid w:val="002B660A"/>
    <w:rsid w:val="002C7003"/>
    <w:rsid w:val="002F5815"/>
    <w:rsid w:val="003521CA"/>
    <w:rsid w:val="00353DA1"/>
    <w:rsid w:val="00373325"/>
    <w:rsid w:val="003F27E7"/>
    <w:rsid w:val="00414004"/>
    <w:rsid w:val="00443C7D"/>
    <w:rsid w:val="00454A4B"/>
    <w:rsid w:val="004E73D6"/>
    <w:rsid w:val="005516CF"/>
    <w:rsid w:val="00565726"/>
    <w:rsid w:val="00593922"/>
    <w:rsid w:val="005D2031"/>
    <w:rsid w:val="006545C1"/>
    <w:rsid w:val="0065603D"/>
    <w:rsid w:val="00662C89"/>
    <w:rsid w:val="006643A9"/>
    <w:rsid w:val="006715EF"/>
    <w:rsid w:val="00682503"/>
    <w:rsid w:val="00684B6C"/>
    <w:rsid w:val="00754BA7"/>
    <w:rsid w:val="00755C56"/>
    <w:rsid w:val="00761E44"/>
    <w:rsid w:val="00797E53"/>
    <w:rsid w:val="008628E2"/>
    <w:rsid w:val="008B02C6"/>
    <w:rsid w:val="009005D0"/>
    <w:rsid w:val="00954E54"/>
    <w:rsid w:val="009E5CDE"/>
    <w:rsid w:val="009E5FC1"/>
    <w:rsid w:val="00AE3718"/>
    <w:rsid w:val="00B04B99"/>
    <w:rsid w:val="00B1623F"/>
    <w:rsid w:val="00B40989"/>
    <w:rsid w:val="00B74CB4"/>
    <w:rsid w:val="00B74E24"/>
    <w:rsid w:val="00B80254"/>
    <w:rsid w:val="00BE509F"/>
    <w:rsid w:val="00C86CD3"/>
    <w:rsid w:val="00D260D3"/>
    <w:rsid w:val="00D36CD1"/>
    <w:rsid w:val="00D64EDC"/>
    <w:rsid w:val="00D77951"/>
    <w:rsid w:val="00DF4D24"/>
    <w:rsid w:val="00E610ED"/>
    <w:rsid w:val="00E723B3"/>
    <w:rsid w:val="00ED48A1"/>
    <w:rsid w:val="00ED5020"/>
    <w:rsid w:val="00EE616D"/>
    <w:rsid w:val="00EF6CD2"/>
    <w:rsid w:val="00F05A79"/>
    <w:rsid w:val="00F916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0E4363"/>
  <w15:docId w15:val="{70A1700C-D782-4459-B20B-6519ADDD7D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93922"/>
    <w:pPr>
      <w:ind w:left="720"/>
      <w:contextualSpacing/>
    </w:pPr>
  </w:style>
  <w:style w:type="character" w:styleId="CommentReference">
    <w:name w:val="annotation reference"/>
    <w:basedOn w:val="DefaultParagraphFont"/>
    <w:uiPriority w:val="99"/>
    <w:semiHidden/>
    <w:unhideWhenUsed/>
    <w:rsid w:val="005516CF"/>
    <w:rPr>
      <w:sz w:val="16"/>
      <w:szCs w:val="16"/>
    </w:rPr>
  </w:style>
  <w:style w:type="paragraph" w:styleId="CommentText">
    <w:name w:val="annotation text"/>
    <w:basedOn w:val="Normal"/>
    <w:link w:val="CommentTextChar"/>
    <w:uiPriority w:val="99"/>
    <w:semiHidden/>
    <w:unhideWhenUsed/>
    <w:rsid w:val="005516CF"/>
    <w:pPr>
      <w:spacing w:line="240" w:lineRule="auto"/>
    </w:pPr>
    <w:rPr>
      <w:sz w:val="20"/>
      <w:szCs w:val="20"/>
    </w:rPr>
  </w:style>
  <w:style w:type="character" w:customStyle="1" w:styleId="CommentTextChar">
    <w:name w:val="Comment Text Char"/>
    <w:basedOn w:val="DefaultParagraphFont"/>
    <w:link w:val="CommentText"/>
    <w:uiPriority w:val="99"/>
    <w:semiHidden/>
    <w:rsid w:val="005516CF"/>
    <w:rPr>
      <w:sz w:val="20"/>
      <w:szCs w:val="20"/>
    </w:rPr>
  </w:style>
  <w:style w:type="paragraph" w:styleId="CommentSubject">
    <w:name w:val="annotation subject"/>
    <w:basedOn w:val="CommentText"/>
    <w:next w:val="CommentText"/>
    <w:link w:val="CommentSubjectChar"/>
    <w:uiPriority w:val="99"/>
    <w:semiHidden/>
    <w:unhideWhenUsed/>
    <w:rsid w:val="005516CF"/>
    <w:rPr>
      <w:b/>
      <w:bCs/>
    </w:rPr>
  </w:style>
  <w:style w:type="character" w:customStyle="1" w:styleId="CommentSubjectChar">
    <w:name w:val="Comment Subject Char"/>
    <w:basedOn w:val="CommentTextChar"/>
    <w:link w:val="CommentSubject"/>
    <w:uiPriority w:val="99"/>
    <w:semiHidden/>
    <w:rsid w:val="005516CF"/>
    <w:rPr>
      <w:b/>
      <w:bCs/>
      <w:sz w:val="20"/>
      <w:szCs w:val="20"/>
    </w:rPr>
  </w:style>
  <w:style w:type="paragraph" w:styleId="BalloonText">
    <w:name w:val="Balloon Text"/>
    <w:basedOn w:val="Normal"/>
    <w:link w:val="BalloonTextChar"/>
    <w:uiPriority w:val="99"/>
    <w:semiHidden/>
    <w:unhideWhenUsed/>
    <w:rsid w:val="005516C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516C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apps.webofknowledge.com.ezproxy1.lib.asu.edu/DaisyOneClickSearch.do?product=WOS&amp;search_mode=DaisyOneClickSearch&amp;colName=WOS&amp;SID=2Ang8VWHXLpNcqEzNXe&amp;author_name=Wang,%20YB&amp;dais_id=15656151&amp;excludeEventConfig=ExcludeIfFromFullRecPage" TargetMode="External"/><Relationship Id="rId3" Type="http://schemas.openxmlformats.org/officeDocument/2006/relationships/settings" Target="settings.xml"/><Relationship Id="rId7" Type="http://schemas.openxmlformats.org/officeDocument/2006/relationships/hyperlink" Target="http://apps.webofknowledge.com.ezproxy1.lib.asu.edu/OneClickSearch.do?product=WOS&amp;search_mode=OneClickSearch&amp;excludeEventConfig=ExcludeIfFromFullRecPage&amp;colName=WOS&amp;SID=2Ang8VWHXLpNcqEzNXe&amp;field=AU&amp;value=Jing,%20ZC"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apps.webofknowledge.com.ezproxy1.lib.asu.edu/OneClickSearch.do?product=WOS&amp;search_mode=OneClickSearch&amp;excludeEventConfig=ExcludeIfFromFullRecPage&amp;colName=WOS&amp;SID=2Ang8VWHXLpNcqEzNXe&amp;field=AU&amp;value=Lee,%20KKM" TargetMode="External"/><Relationship Id="rId11" Type="http://schemas.openxmlformats.org/officeDocument/2006/relationships/fontTable" Target="fontTable.xml"/><Relationship Id="rId5" Type="http://schemas.openxmlformats.org/officeDocument/2006/relationships/hyperlink" Target="http://apps.webofknowledge.com.ezproxy1.lib.asu.edu/OneClickSearch.do?product=WOS&amp;search_mode=OneClickSearch&amp;excludeEventConfig=ExcludeIfFromFullRecPage&amp;colName=WOS&amp;SID=2Ang8VWHXLpNcqEzNXe&amp;field=AU&amp;value=Al-Khatatbeh,%20Y" TargetMode="External"/><Relationship Id="rId10" Type="http://schemas.openxmlformats.org/officeDocument/2006/relationships/hyperlink" Target="http://apps.webofknowledge.com.ezproxy1.lib.asu.edu/OneClickSearch.do?product=WOS&amp;search_mode=OneClickSearch&amp;excludeEventConfig=ExcludeIfFromFullRecPage&amp;colName=WOS&amp;SID=2Ang8VWHXLpNcqEzNXe&amp;field=AU&amp;value=Yu,%20T" TargetMode="External"/><Relationship Id="rId4" Type="http://schemas.openxmlformats.org/officeDocument/2006/relationships/webSettings" Target="webSettings.xml"/><Relationship Id="rId9" Type="http://schemas.openxmlformats.org/officeDocument/2006/relationships/hyperlink" Target="http://apps.webofknowledge.com.ezproxy1.lib.asu.edu/OneClickSearch.do?product=WOS&amp;search_mode=OneClickSearch&amp;excludeEventConfig=ExcludeIfFromFullRecPage&amp;colName=WOS&amp;SID=2Ang8VWHXLpNcqEzNXe&amp;field=AU&amp;value=Kono,%20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14</Pages>
  <Words>4262</Words>
  <Characters>24298</Characters>
  <Application>Microsoft Office Word</Application>
  <DocSecurity>0</DocSecurity>
  <Lines>202</Lines>
  <Paragraphs>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28503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Kurt</dc:creator>
  <cp:lastModifiedBy>Kurt Leinenweber</cp:lastModifiedBy>
  <cp:revision>2</cp:revision>
  <dcterms:created xsi:type="dcterms:W3CDTF">2015-10-31T14:45:00Z</dcterms:created>
  <dcterms:modified xsi:type="dcterms:W3CDTF">2015-10-31T14:45:00Z</dcterms:modified>
</cp:coreProperties>
</file>