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7226" w:rsidRDefault="001D6546">
      <w:pPr>
        <w:rPr>
          <w:sz w:val="24"/>
          <w:szCs w:val="24"/>
        </w:rPr>
      </w:pPr>
      <w:r>
        <w:rPr>
          <w:b/>
          <w:sz w:val="24"/>
          <w:szCs w:val="24"/>
        </w:rPr>
        <w:t>Beamline 1222, ALS</w:t>
      </w:r>
    </w:p>
    <w:p w:rsidR="00957226" w:rsidRDefault="00957226">
      <w:pPr>
        <w:rPr>
          <w:sz w:val="24"/>
          <w:szCs w:val="24"/>
        </w:rPr>
      </w:pPr>
      <w:r>
        <w:rPr>
          <w:sz w:val="24"/>
          <w:szCs w:val="24"/>
        </w:rPr>
        <w:t>201</w:t>
      </w:r>
      <w:r w:rsidR="00CB3B95">
        <w:rPr>
          <w:sz w:val="24"/>
          <w:szCs w:val="24"/>
        </w:rPr>
        <w:t>8</w:t>
      </w:r>
      <w:r>
        <w:rPr>
          <w:sz w:val="24"/>
          <w:szCs w:val="24"/>
        </w:rPr>
        <w:t xml:space="preserve"> COMPRES Annual Report</w:t>
      </w:r>
    </w:p>
    <w:p w:rsidR="00957226" w:rsidRDefault="00957226">
      <w:pPr>
        <w:rPr>
          <w:sz w:val="24"/>
          <w:szCs w:val="24"/>
        </w:rPr>
      </w:pPr>
      <w:r>
        <w:rPr>
          <w:sz w:val="24"/>
          <w:szCs w:val="24"/>
        </w:rPr>
        <w:t>November 201</w:t>
      </w:r>
      <w:r w:rsidR="001D6546">
        <w:rPr>
          <w:sz w:val="24"/>
          <w:szCs w:val="24"/>
        </w:rPr>
        <w:t>7</w:t>
      </w:r>
      <w:r>
        <w:rPr>
          <w:sz w:val="24"/>
          <w:szCs w:val="24"/>
        </w:rPr>
        <w:t xml:space="preserve"> – October 201</w:t>
      </w:r>
      <w:r w:rsidR="001D6546">
        <w:rPr>
          <w:sz w:val="24"/>
          <w:szCs w:val="24"/>
        </w:rPr>
        <w:t>8</w:t>
      </w:r>
    </w:p>
    <w:p w:rsidR="00957226" w:rsidRDefault="00957226">
      <w:pPr>
        <w:rPr>
          <w:sz w:val="24"/>
          <w:szCs w:val="24"/>
        </w:rPr>
      </w:pPr>
      <w:r>
        <w:rPr>
          <w:sz w:val="24"/>
          <w:szCs w:val="24"/>
        </w:rPr>
        <w:t xml:space="preserve">Prepared by </w:t>
      </w:r>
      <w:r w:rsidR="00D97C67">
        <w:rPr>
          <w:sz w:val="24"/>
          <w:szCs w:val="24"/>
        </w:rPr>
        <w:t>Quentin Williams</w:t>
      </w:r>
      <w:r w:rsidR="000F2906">
        <w:rPr>
          <w:sz w:val="24"/>
          <w:szCs w:val="24"/>
        </w:rPr>
        <w:t xml:space="preserve"> (with </w:t>
      </w:r>
      <w:r w:rsidR="00D97C67">
        <w:rPr>
          <w:sz w:val="24"/>
          <w:szCs w:val="24"/>
        </w:rPr>
        <w:t>input from J. Yan</w:t>
      </w:r>
      <w:r w:rsidR="000F2906">
        <w:rPr>
          <w:sz w:val="24"/>
          <w:szCs w:val="24"/>
        </w:rPr>
        <w:t>)</w:t>
      </w:r>
    </w:p>
    <w:p w:rsidR="00957226" w:rsidRDefault="00957226">
      <w:pPr>
        <w:rPr>
          <w:sz w:val="24"/>
          <w:szCs w:val="24"/>
        </w:rPr>
      </w:pPr>
    </w:p>
    <w:p w:rsidR="00957226" w:rsidRDefault="00957226">
      <w:pPr>
        <w:rPr>
          <w:sz w:val="24"/>
          <w:szCs w:val="24"/>
        </w:rPr>
      </w:pPr>
    </w:p>
    <w:p w:rsidR="00957226" w:rsidRDefault="00957226">
      <w:pPr>
        <w:rPr>
          <w:sz w:val="24"/>
          <w:szCs w:val="24"/>
        </w:rPr>
      </w:pPr>
      <w:r>
        <w:rPr>
          <w:b/>
          <w:sz w:val="24"/>
          <w:szCs w:val="24"/>
        </w:rPr>
        <w:t>Overview</w:t>
      </w:r>
    </w:p>
    <w:p w:rsidR="00957226" w:rsidRDefault="00957226">
      <w:pPr>
        <w:ind w:firstLine="720"/>
        <w:rPr>
          <w:sz w:val="24"/>
          <w:szCs w:val="24"/>
        </w:rPr>
      </w:pPr>
    </w:p>
    <w:p w:rsidR="00957226" w:rsidRPr="00910D83" w:rsidRDefault="00AD3FEE" w:rsidP="00910D83">
      <w:pPr>
        <w:ind w:firstLine="720"/>
        <w:rPr>
          <w:sz w:val="24"/>
          <w:szCs w:val="24"/>
        </w:rPr>
      </w:pPr>
      <w:r w:rsidRPr="00AD3FEE">
        <w:rPr>
          <w:sz w:val="24"/>
          <w:szCs w:val="24"/>
        </w:rPr>
        <w:t>The operations at beamline 12.2.2 have</w:t>
      </w:r>
      <w:r>
        <w:rPr>
          <w:sz w:val="24"/>
          <w:szCs w:val="24"/>
        </w:rPr>
        <w:t xml:space="preserve"> </w:t>
      </w:r>
      <w:r w:rsidRPr="00AD3FEE">
        <w:rPr>
          <w:sz w:val="24"/>
          <w:szCs w:val="24"/>
        </w:rPr>
        <w:t>had a</w:t>
      </w:r>
      <w:r w:rsidR="00E10EDD">
        <w:rPr>
          <w:sz w:val="24"/>
          <w:szCs w:val="24"/>
        </w:rPr>
        <w:t>nother quite</w:t>
      </w:r>
      <w:r w:rsidRPr="00AD3FEE">
        <w:rPr>
          <w:sz w:val="24"/>
          <w:szCs w:val="24"/>
        </w:rPr>
        <w:t xml:space="preserve"> successful year</w:t>
      </w:r>
      <w:r w:rsidR="00E10EDD">
        <w:rPr>
          <w:sz w:val="24"/>
          <w:szCs w:val="24"/>
        </w:rPr>
        <w:t>. Our</w:t>
      </w:r>
      <w:r w:rsidRPr="00AD3FEE">
        <w:rPr>
          <w:sz w:val="24"/>
          <w:szCs w:val="24"/>
        </w:rPr>
        <w:t xml:space="preserve"> personnel on both the COMPRES and ALS side formed a cohesive</w:t>
      </w:r>
      <w:r w:rsidR="00E10EDD">
        <w:rPr>
          <w:sz w:val="24"/>
          <w:szCs w:val="24"/>
        </w:rPr>
        <w:t xml:space="preserve">, productive and support-oriented </w:t>
      </w:r>
      <w:r w:rsidRPr="00AD3FEE">
        <w:rPr>
          <w:sz w:val="24"/>
          <w:szCs w:val="24"/>
        </w:rPr>
        <w:t>team</w:t>
      </w:r>
      <w:r w:rsidR="00E10EDD">
        <w:rPr>
          <w:sz w:val="24"/>
          <w:szCs w:val="24"/>
        </w:rPr>
        <w:t>, with the</w:t>
      </w:r>
      <w:r w:rsidRPr="00AD3FEE">
        <w:rPr>
          <w:sz w:val="24"/>
          <w:szCs w:val="24"/>
        </w:rPr>
        <w:t xml:space="preserve"> COMPRES funded staff members </w:t>
      </w:r>
      <w:r w:rsidR="00E10EDD">
        <w:rPr>
          <w:sz w:val="24"/>
          <w:szCs w:val="24"/>
        </w:rPr>
        <w:t xml:space="preserve">being </w:t>
      </w:r>
      <w:r w:rsidRPr="00AD3FEE">
        <w:rPr>
          <w:sz w:val="24"/>
          <w:szCs w:val="24"/>
        </w:rPr>
        <w:t>Christine Beavers</w:t>
      </w:r>
      <w:r>
        <w:rPr>
          <w:sz w:val="24"/>
          <w:szCs w:val="24"/>
        </w:rPr>
        <w:t xml:space="preserve"> (until 10/15/18, as discussed below)</w:t>
      </w:r>
      <w:r w:rsidRPr="00AD3FEE">
        <w:rPr>
          <w:sz w:val="24"/>
          <w:szCs w:val="24"/>
        </w:rPr>
        <w:t xml:space="preserve"> and Jinyuan Yan, and </w:t>
      </w:r>
      <w:r w:rsidR="00E10EDD">
        <w:rPr>
          <w:sz w:val="24"/>
          <w:szCs w:val="24"/>
        </w:rPr>
        <w:t xml:space="preserve">the </w:t>
      </w:r>
      <w:r w:rsidRPr="00AD3FEE">
        <w:rPr>
          <w:sz w:val="24"/>
          <w:szCs w:val="24"/>
        </w:rPr>
        <w:t xml:space="preserve">ALS funded personnel </w:t>
      </w:r>
      <w:r w:rsidR="00E10EDD">
        <w:rPr>
          <w:sz w:val="24"/>
          <w:szCs w:val="24"/>
        </w:rPr>
        <w:t xml:space="preserve">being </w:t>
      </w:r>
      <w:r w:rsidRPr="00AD3FEE">
        <w:rPr>
          <w:sz w:val="24"/>
          <w:szCs w:val="24"/>
        </w:rPr>
        <w:t xml:space="preserve">Martin Kunz </w:t>
      </w:r>
      <w:r w:rsidR="00D97C67">
        <w:rPr>
          <w:sz w:val="24"/>
          <w:szCs w:val="24"/>
        </w:rPr>
        <w:t xml:space="preserve">(Beamline Scientist) </w:t>
      </w:r>
      <w:r w:rsidRPr="00AD3FEE">
        <w:rPr>
          <w:sz w:val="24"/>
          <w:szCs w:val="24"/>
        </w:rPr>
        <w:t xml:space="preserve">and </w:t>
      </w:r>
      <w:r w:rsidR="00D97C67">
        <w:rPr>
          <w:sz w:val="24"/>
          <w:szCs w:val="24"/>
        </w:rPr>
        <w:t xml:space="preserve">Scientific Engineering Associate </w:t>
      </w:r>
      <w:r w:rsidRPr="00AD3FEE">
        <w:rPr>
          <w:sz w:val="24"/>
          <w:szCs w:val="24"/>
        </w:rPr>
        <w:t>Andrew Doran. Beamline Manager Alastair MacDowell</w:t>
      </w:r>
      <w:r>
        <w:rPr>
          <w:sz w:val="24"/>
          <w:szCs w:val="24"/>
        </w:rPr>
        <w:t xml:space="preserve"> </w:t>
      </w:r>
      <w:r w:rsidRPr="00AD3FEE">
        <w:rPr>
          <w:sz w:val="24"/>
          <w:szCs w:val="24"/>
        </w:rPr>
        <w:t xml:space="preserve">continues to be allocated </w:t>
      </w:r>
      <w:r>
        <w:rPr>
          <w:sz w:val="24"/>
          <w:szCs w:val="24"/>
        </w:rPr>
        <w:t xml:space="preserve">at nominal time </w:t>
      </w:r>
      <w:r w:rsidRPr="00AD3FEE">
        <w:rPr>
          <w:sz w:val="24"/>
          <w:szCs w:val="24"/>
        </w:rPr>
        <w:t xml:space="preserve">to 12.2.2, but his </w:t>
      </w:r>
      <w:r>
        <w:rPr>
          <w:sz w:val="24"/>
          <w:szCs w:val="24"/>
        </w:rPr>
        <w:t xml:space="preserve">contributions to 12.2.2 </w:t>
      </w:r>
      <w:r w:rsidR="00D97C67">
        <w:rPr>
          <w:sz w:val="24"/>
          <w:szCs w:val="24"/>
        </w:rPr>
        <w:t>now mostly involve</w:t>
      </w:r>
      <w:r w:rsidRPr="00AD3FEE">
        <w:rPr>
          <w:sz w:val="24"/>
          <w:szCs w:val="24"/>
        </w:rPr>
        <w:t xml:space="preserve"> </w:t>
      </w:r>
      <w:r w:rsidR="00D97C67" w:rsidRPr="00AD3FEE">
        <w:rPr>
          <w:sz w:val="24"/>
          <w:szCs w:val="24"/>
        </w:rPr>
        <w:t xml:space="preserve">high-level </w:t>
      </w:r>
      <w:r w:rsidRPr="00AD3FEE">
        <w:rPr>
          <w:sz w:val="24"/>
          <w:szCs w:val="24"/>
        </w:rPr>
        <w:t>advice on complex beamline issues</w:t>
      </w:r>
      <w:r w:rsidR="00D97C67">
        <w:rPr>
          <w:sz w:val="24"/>
          <w:szCs w:val="24"/>
        </w:rPr>
        <w:t xml:space="preserve"> (often</w:t>
      </w:r>
      <w:r w:rsidRPr="00AD3FEE">
        <w:rPr>
          <w:sz w:val="24"/>
          <w:szCs w:val="24"/>
        </w:rPr>
        <w:t xml:space="preserve"> x-ray optics</w:t>
      </w:r>
      <w:r w:rsidR="00D97C67">
        <w:rPr>
          <w:sz w:val="24"/>
          <w:szCs w:val="24"/>
        </w:rPr>
        <w:t>)</w:t>
      </w:r>
      <w:r w:rsidRPr="00AD3FEE">
        <w:rPr>
          <w:sz w:val="24"/>
          <w:szCs w:val="24"/>
        </w:rPr>
        <w:t xml:space="preserve">. Our publication output </w:t>
      </w:r>
      <w:r>
        <w:rPr>
          <w:sz w:val="24"/>
          <w:szCs w:val="24"/>
        </w:rPr>
        <w:t>continues to be strong</w:t>
      </w:r>
      <w:r w:rsidR="00D97C67">
        <w:rPr>
          <w:sz w:val="24"/>
          <w:szCs w:val="24"/>
        </w:rPr>
        <w:t>, with the past two years being our most productive on record</w:t>
      </w:r>
      <w:r w:rsidRPr="00AD3FEE">
        <w:rPr>
          <w:sz w:val="24"/>
          <w:szCs w:val="24"/>
        </w:rPr>
        <w:t xml:space="preserve">, and our accessing of beamtime by COMPRES-related users </w:t>
      </w:r>
      <w:r>
        <w:rPr>
          <w:sz w:val="24"/>
          <w:szCs w:val="24"/>
        </w:rPr>
        <w:t>has consistently run at around</w:t>
      </w:r>
      <w:r w:rsidRPr="00AD3FEE">
        <w:rPr>
          <w:sz w:val="24"/>
          <w:szCs w:val="24"/>
        </w:rPr>
        <w:t xml:space="preserve"> 62% of the available time in each cycle</w:t>
      </w:r>
      <w:r>
        <w:rPr>
          <w:sz w:val="24"/>
          <w:szCs w:val="24"/>
        </w:rPr>
        <w:t xml:space="preserve"> (not including the HPSTAR Approved Program, which continues to be considerably supported by COMPRES staff). As in past years, this percentage of shifts is </w:t>
      </w:r>
      <w:r w:rsidRPr="00AD3FEE">
        <w:rPr>
          <w:sz w:val="24"/>
          <w:szCs w:val="24"/>
        </w:rPr>
        <w:t xml:space="preserve">well in excess of the 35% guaranteed under the COMPRES Approved Program agreement with ALS management. Our sample preparation infrastructure continues to be excellent, with our gas-loading system and laser miller each being used extensively by users. </w:t>
      </w:r>
      <w:r w:rsidR="00D97C67">
        <w:rPr>
          <w:sz w:val="24"/>
          <w:szCs w:val="24"/>
        </w:rPr>
        <w:t>W</w:t>
      </w:r>
      <w:r w:rsidRPr="00AD3FEE">
        <w:rPr>
          <w:sz w:val="24"/>
          <w:szCs w:val="24"/>
        </w:rPr>
        <w:t xml:space="preserve">e </w:t>
      </w:r>
      <w:r w:rsidR="00D97C67">
        <w:rPr>
          <w:sz w:val="24"/>
          <w:szCs w:val="24"/>
        </w:rPr>
        <w:t>continue to provide a wide range of</w:t>
      </w:r>
      <w:r w:rsidRPr="00AD3FEE">
        <w:rPr>
          <w:sz w:val="24"/>
          <w:szCs w:val="24"/>
        </w:rPr>
        <w:t xml:space="preserve"> </w:t>
      </w:r>
      <w:r w:rsidR="00524576">
        <w:rPr>
          <w:sz w:val="24"/>
          <w:szCs w:val="24"/>
        </w:rPr>
        <w:t xml:space="preserve">capabilities, including </w:t>
      </w:r>
      <w:r w:rsidRPr="00AD3FEE">
        <w:rPr>
          <w:sz w:val="24"/>
          <w:szCs w:val="24"/>
        </w:rPr>
        <w:t>our single crystal x-ray diffraction system</w:t>
      </w:r>
      <w:r w:rsidR="00524576">
        <w:rPr>
          <w:sz w:val="24"/>
          <w:szCs w:val="24"/>
        </w:rPr>
        <w:t>s (a</w:t>
      </w:r>
      <w:r w:rsidR="00524576" w:rsidRPr="00524576">
        <w:rPr>
          <w:sz w:val="24"/>
          <w:szCs w:val="24"/>
        </w:rPr>
        <w:t xml:space="preserve"> single axis system on endstation 2, and </w:t>
      </w:r>
      <w:r w:rsidR="00524576">
        <w:rPr>
          <w:sz w:val="24"/>
          <w:szCs w:val="24"/>
        </w:rPr>
        <w:t>our</w:t>
      </w:r>
      <w:r w:rsidR="00524576" w:rsidRPr="00524576">
        <w:rPr>
          <w:sz w:val="24"/>
          <w:szCs w:val="24"/>
        </w:rPr>
        <w:t xml:space="preserve"> Stoe Stadi-vari Eulerian cradle diffractometer, positioned on endstation </w:t>
      </w:r>
      <w:r w:rsidR="00524576">
        <w:rPr>
          <w:sz w:val="24"/>
          <w:szCs w:val="24"/>
        </w:rPr>
        <w:t>1), conventional axial diffraction (including under laser heating), and radial diffraction</w:t>
      </w:r>
      <w:r w:rsidRPr="00AD3FEE">
        <w:rPr>
          <w:sz w:val="24"/>
          <w:szCs w:val="24"/>
        </w:rPr>
        <w:t xml:space="preserve"> </w:t>
      </w:r>
      <w:r w:rsidR="00524576">
        <w:rPr>
          <w:sz w:val="24"/>
          <w:szCs w:val="24"/>
        </w:rPr>
        <w:t>(including under two-sided laser heating)</w:t>
      </w:r>
      <w:r w:rsidRPr="00AD3FEE">
        <w:rPr>
          <w:sz w:val="24"/>
          <w:szCs w:val="24"/>
        </w:rPr>
        <w:t xml:space="preserve">, </w:t>
      </w:r>
      <w:r w:rsidR="00524576">
        <w:rPr>
          <w:sz w:val="24"/>
          <w:szCs w:val="24"/>
        </w:rPr>
        <w:t xml:space="preserve">and </w:t>
      </w:r>
      <w:r w:rsidRPr="00AD3FEE">
        <w:rPr>
          <w:sz w:val="24"/>
          <w:szCs w:val="24"/>
        </w:rPr>
        <w:t xml:space="preserve">continued </w:t>
      </w:r>
      <w:r w:rsidR="00524576">
        <w:rPr>
          <w:sz w:val="24"/>
          <w:szCs w:val="24"/>
        </w:rPr>
        <w:t xml:space="preserve">availability of/work on </w:t>
      </w:r>
      <w:r w:rsidRPr="00AD3FEE">
        <w:rPr>
          <w:sz w:val="24"/>
          <w:szCs w:val="24"/>
        </w:rPr>
        <w:t xml:space="preserve">external heating </w:t>
      </w:r>
      <w:r w:rsidR="000F2906">
        <w:rPr>
          <w:sz w:val="24"/>
          <w:szCs w:val="24"/>
        </w:rPr>
        <w:t xml:space="preserve">capabilities </w:t>
      </w:r>
      <w:r w:rsidRPr="00AD3FEE">
        <w:rPr>
          <w:sz w:val="24"/>
          <w:szCs w:val="24"/>
        </w:rPr>
        <w:t xml:space="preserve">at high pressures. </w:t>
      </w:r>
    </w:p>
    <w:p w:rsidR="00910D83" w:rsidRDefault="00910D83">
      <w:pPr>
        <w:ind w:firstLine="720"/>
        <w:rPr>
          <w:sz w:val="24"/>
          <w:szCs w:val="24"/>
        </w:rPr>
      </w:pPr>
    </w:p>
    <w:p w:rsidR="00957226" w:rsidRDefault="00957226">
      <w:pPr>
        <w:rPr>
          <w:sz w:val="24"/>
          <w:szCs w:val="24"/>
        </w:rPr>
      </w:pPr>
      <w:r>
        <w:rPr>
          <w:b/>
          <w:sz w:val="24"/>
          <w:szCs w:val="24"/>
        </w:rPr>
        <w:t>Scientific Highlights</w:t>
      </w:r>
    </w:p>
    <w:p w:rsidR="00957226" w:rsidRDefault="00957226">
      <w:pPr>
        <w:ind w:firstLine="720"/>
        <w:rPr>
          <w:sz w:val="24"/>
          <w:szCs w:val="24"/>
        </w:rPr>
      </w:pPr>
    </w:p>
    <w:p w:rsidR="004A317F" w:rsidRDefault="004A317F">
      <w:pPr>
        <w:ind w:firstLine="720"/>
        <w:rPr>
          <w:sz w:val="24"/>
          <w:szCs w:val="24"/>
        </w:rPr>
      </w:pPr>
    </w:p>
    <w:p w:rsidR="003E09B8" w:rsidRDefault="000922D1" w:rsidP="003E09B8">
      <w:pPr>
        <w:ind w:firstLine="720"/>
        <w:rPr>
          <w:rFonts w:ascii="Times" w:hAnsi="Times" w:cs="Times"/>
          <w:color w:val="222222"/>
          <w:spacing w:val="3"/>
          <w:sz w:val="26"/>
          <w:szCs w:val="26"/>
          <w:shd w:val="clear" w:color="auto" w:fill="FFFFFF"/>
        </w:rPr>
      </w:pPr>
      <w:r w:rsidRPr="00996F90">
        <w:rPr>
          <w:color w:val="222222"/>
          <w:spacing w:val="3"/>
          <w:sz w:val="24"/>
          <w:szCs w:val="24"/>
          <w:shd w:val="clear" w:color="auto" w:fill="FFFFFF"/>
        </w:rPr>
        <w:t>Our first highlight</w:t>
      </w:r>
      <w:r>
        <w:rPr>
          <w:color w:val="222222"/>
          <w:spacing w:val="3"/>
          <w:sz w:val="24"/>
          <w:szCs w:val="24"/>
          <w:shd w:val="clear" w:color="auto" w:fill="FFFFFF"/>
        </w:rPr>
        <w:t xml:space="preserve"> is a high profile contribution that probes the microscopic manifestations of isotropic stress on a molecular sample with rigid units joined together by a highly compressible central unit (a “mechanophore”).  H. Yan et al. (</w:t>
      </w:r>
      <w:r w:rsidRPr="000922D1">
        <w:rPr>
          <w:color w:val="222222"/>
          <w:spacing w:val="3"/>
          <w:sz w:val="24"/>
          <w:szCs w:val="24"/>
          <w:shd w:val="clear" w:color="auto" w:fill="FFFFFF"/>
        </w:rPr>
        <w:t>Sterically controlled mechanochemistry under hydrostatic pressure</w:t>
      </w:r>
      <w:r>
        <w:rPr>
          <w:color w:val="222222"/>
          <w:spacing w:val="3"/>
          <w:sz w:val="24"/>
          <w:szCs w:val="24"/>
          <w:shd w:val="clear" w:color="auto" w:fill="FFFFFF"/>
        </w:rPr>
        <w:t>,</w:t>
      </w:r>
      <w:r w:rsidRPr="000922D1">
        <w:rPr>
          <w:color w:val="222222"/>
          <w:spacing w:val="3"/>
          <w:sz w:val="24"/>
          <w:szCs w:val="24"/>
          <w:shd w:val="clear" w:color="auto" w:fill="FFFFFF"/>
        </w:rPr>
        <w:t> </w:t>
      </w:r>
      <w:r w:rsidRPr="000922D1">
        <w:rPr>
          <w:i/>
          <w:iCs/>
          <w:color w:val="222222"/>
          <w:spacing w:val="3"/>
          <w:sz w:val="24"/>
          <w:szCs w:val="24"/>
          <w:shd w:val="clear" w:color="auto" w:fill="FFFFFF"/>
        </w:rPr>
        <w:t xml:space="preserve">Nature </w:t>
      </w:r>
      <w:r w:rsidRPr="000922D1">
        <w:rPr>
          <w:b/>
          <w:bCs/>
          <w:color w:val="222222"/>
          <w:spacing w:val="3"/>
          <w:sz w:val="24"/>
          <w:szCs w:val="24"/>
          <w:shd w:val="clear" w:color="auto" w:fill="FFFFFF"/>
        </w:rPr>
        <w:t>554</w:t>
      </w:r>
      <w:r>
        <w:rPr>
          <w:color w:val="222222"/>
          <w:spacing w:val="3"/>
          <w:sz w:val="24"/>
          <w:szCs w:val="24"/>
          <w:shd w:val="clear" w:color="auto" w:fill="FFFFFF"/>
        </w:rPr>
        <w:t xml:space="preserve">, 505-510, </w:t>
      </w:r>
      <w:r w:rsidRPr="000922D1">
        <w:rPr>
          <w:color w:val="222222"/>
          <w:spacing w:val="3"/>
          <w:sz w:val="24"/>
          <w:szCs w:val="24"/>
          <w:shd w:val="clear" w:color="auto" w:fill="FFFFFF"/>
        </w:rPr>
        <w:t>2018</w:t>
      </w:r>
      <w:r w:rsidR="00DD07BD">
        <w:rPr>
          <w:color w:val="222222"/>
          <w:spacing w:val="3"/>
          <w:sz w:val="24"/>
          <w:szCs w:val="24"/>
          <w:shd w:val="clear" w:color="auto" w:fill="FFFFFF"/>
        </w:rPr>
        <w:t>: authors include W. Mao</w:t>
      </w:r>
      <w:r w:rsidRPr="000922D1">
        <w:rPr>
          <w:color w:val="222222"/>
          <w:spacing w:val="3"/>
          <w:sz w:val="24"/>
          <w:szCs w:val="24"/>
          <w:shd w:val="clear" w:color="auto" w:fill="FFFFFF"/>
        </w:rPr>
        <w:t>)</w:t>
      </w:r>
      <w:r>
        <w:rPr>
          <w:color w:val="222222"/>
          <w:spacing w:val="3"/>
          <w:sz w:val="24"/>
          <w:szCs w:val="24"/>
          <w:shd w:val="clear" w:color="auto" w:fill="FFFFFF"/>
        </w:rPr>
        <w:t xml:space="preserve"> probe the bonding changes that take place as a consequence of </w:t>
      </w:r>
      <w:r w:rsidR="00DF230A">
        <w:rPr>
          <w:color w:val="222222"/>
          <w:spacing w:val="3"/>
          <w:sz w:val="24"/>
          <w:szCs w:val="24"/>
          <w:shd w:val="clear" w:color="auto" w:fill="FFFFFF"/>
        </w:rPr>
        <w:t xml:space="preserve">the </w:t>
      </w:r>
      <w:r w:rsidR="00DF230A" w:rsidRPr="00996F90">
        <w:rPr>
          <w:i/>
          <w:color w:val="222222"/>
          <w:spacing w:val="3"/>
          <w:sz w:val="24"/>
          <w:szCs w:val="24"/>
          <w:shd w:val="clear" w:color="auto" w:fill="FFFFFF"/>
        </w:rPr>
        <w:t>hydrostatically-induced</w:t>
      </w:r>
      <w:r w:rsidR="00DF230A">
        <w:rPr>
          <w:color w:val="222222"/>
          <w:spacing w:val="3"/>
          <w:sz w:val="24"/>
          <w:szCs w:val="24"/>
          <w:shd w:val="clear" w:color="auto" w:fill="FFFFFF"/>
        </w:rPr>
        <w:t xml:space="preserve"> </w:t>
      </w:r>
      <w:r>
        <w:rPr>
          <w:color w:val="222222"/>
          <w:spacing w:val="3"/>
          <w:sz w:val="24"/>
          <w:szCs w:val="24"/>
          <w:shd w:val="clear" w:color="auto" w:fill="FFFFFF"/>
        </w:rPr>
        <w:t>anisotropic microscopic strain that is produced by the strength contrast</w:t>
      </w:r>
      <w:r w:rsidR="00DF230A">
        <w:rPr>
          <w:color w:val="222222"/>
          <w:spacing w:val="3"/>
          <w:sz w:val="24"/>
          <w:szCs w:val="24"/>
          <w:shd w:val="clear" w:color="auto" w:fill="FFFFFF"/>
        </w:rPr>
        <w:t>s</w:t>
      </w:r>
      <w:r>
        <w:rPr>
          <w:color w:val="222222"/>
          <w:spacing w:val="3"/>
          <w:sz w:val="24"/>
          <w:szCs w:val="24"/>
          <w:shd w:val="clear" w:color="auto" w:fill="FFFFFF"/>
        </w:rPr>
        <w:t xml:space="preserve"> within their engineered molecules</w:t>
      </w:r>
      <w:r w:rsidRPr="000922D1">
        <w:rPr>
          <w:color w:val="222222"/>
          <w:spacing w:val="3"/>
          <w:sz w:val="24"/>
          <w:szCs w:val="24"/>
          <w:shd w:val="clear" w:color="auto" w:fill="FFFFFF"/>
        </w:rPr>
        <w:t>.</w:t>
      </w:r>
      <w:r w:rsidR="00DF230A">
        <w:rPr>
          <w:color w:val="222222"/>
          <w:spacing w:val="3"/>
          <w:sz w:val="24"/>
          <w:szCs w:val="24"/>
          <w:shd w:val="clear" w:color="auto" w:fill="FFFFFF"/>
        </w:rPr>
        <w:t xml:space="preserve"> Figure 1 (left) shows the molecular design: hard carborane ligands are juxtaposed with a squishy Cu</w:t>
      </w:r>
      <w:r w:rsidR="00DF230A" w:rsidRPr="00996F90">
        <w:rPr>
          <w:color w:val="222222"/>
          <w:spacing w:val="3"/>
          <w:sz w:val="24"/>
          <w:szCs w:val="24"/>
          <w:shd w:val="clear" w:color="auto" w:fill="FFFFFF"/>
          <w:vertAlign w:val="subscript"/>
        </w:rPr>
        <w:t>4</w:t>
      </w:r>
      <w:r w:rsidR="00DF230A">
        <w:rPr>
          <w:color w:val="222222"/>
          <w:spacing w:val="3"/>
          <w:sz w:val="24"/>
          <w:szCs w:val="24"/>
          <w:shd w:val="clear" w:color="auto" w:fill="FFFFFF"/>
        </w:rPr>
        <w:t>S</w:t>
      </w:r>
      <w:r w:rsidR="00DF230A" w:rsidRPr="00996F90">
        <w:rPr>
          <w:color w:val="222222"/>
          <w:spacing w:val="3"/>
          <w:sz w:val="24"/>
          <w:szCs w:val="24"/>
          <w:shd w:val="clear" w:color="auto" w:fill="FFFFFF"/>
          <w:vertAlign w:val="subscript"/>
        </w:rPr>
        <w:t>4</w:t>
      </w:r>
      <w:r w:rsidR="00DF230A">
        <w:rPr>
          <w:color w:val="222222"/>
          <w:spacing w:val="3"/>
          <w:sz w:val="24"/>
          <w:szCs w:val="24"/>
          <w:shd w:val="clear" w:color="auto" w:fill="FFFFFF"/>
        </w:rPr>
        <w:t xml:space="preserve"> ring. </w:t>
      </w:r>
      <w:r w:rsidR="00996F90">
        <w:rPr>
          <w:color w:val="222222"/>
          <w:spacing w:val="3"/>
          <w:sz w:val="24"/>
          <w:szCs w:val="24"/>
          <w:shd w:val="clear" w:color="auto" w:fill="FFFFFF"/>
        </w:rPr>
        <w:t xml:space="preserve">These so-called “molecular anvils” hammer down </w:t>
      </w:r>
      <w:r w:rsidR="0044107E">
        <w:rPr>
          <w:color w:val="222222"/>
          <w:spacing w:val="3"/>
          <w:sz w:val="24"/>
          <w:szCs w:val="24"/>
          <w:shd w:val="clear" w:color="auto" w:fill="FFFFFF"/>
        </w:rPr>
        <w:t xml:space="preserve">anisotropically </w:t>
      </w:r>
      <w:r w:rsidR="00996F90">
        <w:rPr>
          <w:color w:val="222222"/>
          <w:spacing w:val="3"/>
          <w:sz w:val="24"/>
          <w:szCs w:val="24"/>
          <w:shd w:val="clear" w:color="auto" w:fill="FFFFFF"/>
        </w:rPr>
        <w:t xml:space="preserve">on the ring under pressure, forcing the Cu-S </w:t>
      </w:r>
      <w:r w:rsidR="0044107E">
        <w:rPr>
          <w:color w:val="222222"/>
          <w:spacing w:val="3"/>
          <w:sz w:val="24"/>
          <w:szCs w:val="24"/>
          <w:shd w:val="clear" w:color="auto" w:fill="FFFFFF"/>
        </w:rPr>
        <w:t>angles to dramatically distort</w:t>
      </w:r>
      <w:r w:rsidR="00996F90">
        <w:rPr>
          <w:color w:val="222222"/>
          <w:spacing w:val="3"/>
          <w:sz w:val="24"/>
          <w:szCs w:val="24"/>
          <w:shd w:val="clear" w:color="auto" w:fill="FFFFFF"/>
        </w:rPr>
        <w:t xml:space="preserve">. This </w:t>
      </w:r>
      <w:r w:rsidR="0044107E">
        <w:rPr>
          <w:color w:val="222222"/>
          <w:spacing w:val="3"/>
          <w:sz w:val="24"/>
          <w:szCs w:val="24"/>
          <w:shd w:val="clear" w:color="auto" w:fill="FFFFFF"/>
        </w:rPr>
        <w:t>angular change</w:t>
      </w:r>
      <w:r w:rsidR="00996F90">
        <w:rPr>
          <w:color w:val="222222"/>
          <w:spacing w:val="3"/>
          <w:sz w:val="24"/>
          <w:szCs w:val="24"/>
          <w:shd w:val="clear" w:color="auto" w:fill="FFFFFF"/>
        </w:rPr>
        <w:t xml:space="preserve"> (of course) has </w:t>
      </w:r>
      <w:r w:rsidR="0044107E">
        <w:rPr>
          <w:color w:val="222222"/>
          <w:spacing w:val="3"/>
          <w:sz w:val="24"/>
          <w:szCs w:val="24"/>
          <w:shd w:val="clear" w:color="auto" w:fill="FFFFFF"/>
        </w:rPr>
        <w:t>an electronic</w:t>
      </w:r>
      <w:r w:rsidR="00996F90">
        <w:rPr>
          <w:color w:val="222222"/>
          <w:spacing w:val="3"/>
          <w:sz w:val="24"/>
          <w:szCs w:val="24"/>
          <w:shd w:val="clear" w:color="auto" w:fill="FFFFFF"/>
        </w:rPr>
        <w:t xml:space="preserve"> effect---</w:t>
      </w:r>
      <w:r w:rsidR="0044107E">
        <w:rPr>
          <w:color w:val="222222"/>
          <w:spacing w:val="3"/>
          <w:sz w:val="24"/>
          <w:szCs w:val="24"/>
          <w:shd w:val="clear" w:color="auto" w:fill="FFFFFF"/>
        </w:rPr>
        <w:t>the highest occupied molecular orbital associated with the Cu-S bond shifts its geometry/energy to become an anti-bonding orbital. T</w:t>
      </w:r>
      <w:r w:rsidR="00996F90">
        <w:rPr>
          <w:color w:val="222222"/>
          <w:spacing w:val="3"/>
          <w:sz w:val="24"/>
          <w:szCs w:val="24"/>
          <w:shd w:val="clear" w:color="auto" w:fill="FFFFFF"/>
        </w:rPr>
        <w:t xml:space="preserve">he S </w:t>
      </w:r>
      <w:r w:rsidR="0044107E">
        <w:rPr>
          <w:color w:val="222222"/>
          <w:spacing w:val="3"/>
          <w:sz w:val="24"/>
          <w:szCs w:val="24"/>
          <w:shd w:val="clear" w:color="auto" w:fill="FFFFFF"/>
        </w:rPr>
        <w:t xml:space="preserve">thus </w:t>
      </w:r>
      <w:r w:rsidR="00996F90">
        <w:rPr>
          <w:color w:val="222222"/>
          <w:spacing w:val="3"/>
          <w:sz w:val="24"/>
          <w:szCs w:val="24"/>
          <w:shd w:val="clear" w:color="auto" w:fill="FFFFFF"/>
        </w:rPr>
        <w:t>transfers electron density to Cu, reducing it from Cu(I) to Cu(0)---and the Cu in turn politely forms Cu metal nanocrystals, producing amorphization of the whole mess (Figure 1, right</w:t>
      </w:r>
      <w:r w:rsidR="0044107E">
        <w:rPr>
          <w:color w:val="222222"/>
          <w:spacing w:val="3"/>
          <w:sz w:val="24"/>
          <w:szCs w:val="24"/>
          <w:shd w:val="clear" w:color="auto" w:fill="FFFFFF"/>
        </w:rPr>
        <w:t>: disordering initiates at 8 GPa, and amorphization is completed at 12 GPa</w:t>
      </w:r>
      <w:r w:rsidR="00996F90">
        <w:rPr>
          <w:color w:val="222222"/>
          <w:spacing w:val="3"/>
          <w:sz w:val="24"/>
          <w:szCs w:val="24"/>
          <w:shd w:val="clear" w:color="auto" w:fill="FFFFFF"/>
        </w:rPr>
        <w:t>)</w:t>
      </w:r>
      <w:r w:rsidR="0044107E">
        <w:rPr>
          <w:color w:val="222222"/>
          <w:spacing w:val="3"/>
          <w:sz w:val="24"/>
          <w:szCs w:val="24"/>
          <w:shd w:val="clear" w:color="auto" w:fill="FFFFFF"/>
        </w:rPr>
        <w:t xml:space="preserve">. The upshot of this is the </w:t>
      </w:r>
      <w:r w:rsidR="00331601">
        <w:rPr>
          <w:color w:val="222222"/>
          <w:spacing w:val="3"/>
          <w:sz w:val="24"/>
          <w:szCs w:val="24"/>
          <w:shd w:val="clear" w:color="auto" w:fill="FFFFFF"/>
        </w:rPr>
        <w:t xml:space="preserve">overarching </w:t>
      </w:r>
      <w:r w:rsidR="0044107E">
        <w:rPr>
          <w:color w:val="222222"/>
          <w:spacing w:val="3"/>
          <w:sz w:val="24"/>
          <w:szCs w:val="24"/>
          <w:shd w:val="clear" w:color="auto" w:fill="FFFFFF"/>
        </w:rPr>
        <w:t xml:space="preserve">net proposal that ‘mechanochemistry’ can be deployed to </w:t>
      </w:r>
      <w:r w:rsidR="0044107E">
        <w:rPr>
          <w:color w:val="222222"/>
          <w:spacing w:val="3"/>
          <w:sz w:val="24"/>
          <w:szCs w:val="24"/>
          <w:shd w:val="clear" w:color="auto" w:fill="FFFFFF"/>
        </w:rPr>
        <w:lastRenderedPageBreak/>
        <w:t xml:space="preserve">microscopically torture by design soft molecular units in ways that chemists </w:t>
      </w:r>
      <w:r w:rsidR="00331601">
        <w:rPr>
          <w:color w:val="222222"/>
          <w:spacing w:val="3"/>
          <w:sz w:val="24"/>
          <w:szCs w:val="24"/>
          <w:shd w:val="clear" w:color="auto" w:fill="FFFFFF"/>
        </w:rPr>
        <w:t xml:space="preserve">and materials scientists </w:t>
      </w:r>
      <w:r w:rsidR="0044107E">
        <w:rPr>
          <w:color w:val="222222"/>
          <w:spacing w:val="3"/>
          <w:sz w:val="24"/>
          <w:szCs w:val="24"/>
          <w:shd w:val="clear" w:color="auto" w:fill="FFFFFF"/>
        </w:rPr>
        <w:t>previously could only dream of</w:t>
      </w:r>
      <w:r w:rsidR="00331601">
        <w:rPr>
          <w:color w:val="222222"/>
          <w:spacing w:val="3"/>
          <w:sz w:val="24"/>
          <w:szCs w:val="24"/>
          <w:shd w:val="clear" w:color="auto" w:fill="FFFFFF"/>
        </w:rPr>
        <w:t>. The concept of molecular anvils does have potentially broad implications for both microscopic stress and the nature of pressure at the molecular length-scale.</w:t>
      </w:r>
    </w:p>
    <w:p w:rsidR="00DF230A" w:rsidRDefault="00DF230A" w:rsidP="003E09B8">
      <w:pPr>
        <w:ind w:firstLine="720"/>
        <w:rPr>
          <w:rFonts w:ascii="Times" w:hAnsi="Times" w:cs="Times"/>
          <w:color w:val="222222"/>
          <w:spacing w:val="3"/>
          <w:sz w:val="26"/>
          <w:szCs w:val="26"/>
          <w:shd w:val="clear" w:color="auto" w:fill="FFFFFF"/>
        </w:rPr>
      </w:pPr>
    </w:p>
    <w:p w:rsidR="00DF230A" w:rsidRDefault="00F430B1" w:rsidP="003E09B8">
      <w:pPr>
        <w:ind w:firstLine="720"/>
        <w:rPr>
          <w:rFonts w:ascii="Times" w:hAnsi="Times" w:cs="Times"/>
          <w:color w:val="222222"/>
          <w:spacing w:val="3"/>
          <w:sz w:val="26"/>
          <w:szCs w:val="26"/>
          <w:shd w:val="clear" w:color="auto" w:fill="FFFFFF"/>
        </w:rPr>
      </w:pPr>
      <w:r>
        <w:rPr>
          <w:rFonts w:ascii="Times" w:hAnsi="Times" w:cs="Times"/>
          <w:noProof/>
          <w:color w:val="222222"/>
          <w:spacing w:val="3"/>
          <w:sz w:val="26"/>
          <w:szCs w:val="26"/>
          <w:shd w:val="clear" w:color="auto" w:fill="FFFFFF"/>
        </w:rPr>
        <w:drawing>
          <wp:inline distT="0" distB="0" distL="0" distR="0">
            <wp:extent cx="3738880" cy="1415415"/>
            <wp:effectExtent l="0" t="0" r="0" b="6985"/>
            <wp:docPr id="29" name="Picture 29" descr="molecular anv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olecular anvil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38880" cy="1415415"/>
                    </a:xfrm>
                    <a:prstGeom prst="rect">
                      <a:avLst/>
                    </a:prstGeom>
                    <a:noFill/>
                    <a:ln>
                      <a:noFill/>
                    </a:ln>
                  </pic:spPr>
                </pic:pic>
              </a:graphicData>
            </a:graphic>
          </wp:inline>
        </w:drawing>
      </w:r>
      <w:r>
        <w:rPr>
          <w:rFonts w:ascii="Times" w:hAnsi="Times" w:cs="Times"/>
          <w:noProof/>
          <w:color w:val="222222"/>
          <w:spacing w:val="3"/>
          <w:sz w:val="26"/>
          <w:szCs w:val="26"/>
          <w:shd w:val="clear" w:color="auto" w:fill="FFFFFF"/>
        </w:rPr>
        <w:drawing>
          <wp:inline distT="0" distB="0" distL="0" distR="0">
            <wp:extent cx="1632585" cy="1652905"/>
            <wp:effectExtent l="0" t="0" r="0" b="0"/>
            <wp:docPr id="30" name="Picture 30" descr="Molecular Anvil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olecular Anvils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2585" cy="1652905"/>
                    </a:xfrm>
                    <a:prstGeom prst="rect">
                      <a:avLst/>
                    </a:prstGeom>
                    <a:noFill/>
                    <a:ln>
                      <a:noFill/>
                    </a:ln>
                  </pic:spPr>
                </pic:pic>
              </a:graphicData>
            </a:graphic>
          </wp:inline>
        </w:drawing>
      </w:r>
    </w:p>
    <w:p w:rsidR="00331601" w:rsidRDefault="00331601" w:rsidP="003E09B8">
      <w:pPr>
        <w:ind w:firstLine="720"/>
        <w:rPr>
          <w:rFonts w:ascii="Times" w:hAnsi="Times" w:cs="Times"/>
          <w:color w:val="222222"/>
          <w:spacing w:val="3"/>
          <w:sz w:val="26"/>
          <w:szCs w:val="26"/>
          <w:shd w:val="clear" w:color="auto" w:fill="FFFFFF"/>
        </w:rPr>
      </w:pPr>
    </w:p>
    <w:p w:rsidR="00331601" w:rsidRDefault="00331601" w:rsidP="003E09B8">
      <w:pPr>
        <w:ind w:firstLine="720"/>
        <w:rPr>
          <w:rFonts w:ascii="Times" w:hAnsi="Times" w:cs="Times"/>
          <w:color w:val="222222"/>
          <w:spacing w:val="3"/>
          <w:sz w:val="26"/>
          <w:szCs w:val="26"/>
          <w:shd w:val="clear" w:color="auto" w:fill="FFFFFF"/>
        </w:rPr>
      </w:pPr>
      <w:r>
        <w:rPr>
          <w:rFonts w:ascii="Times" w:hAnsi="Times" w:cs="Times"/>
          <w:color w:val="222222"/>
          <w:spacing w:val="3"/>
          <w:sz w:val="26"/>
          <w:szCs w:val="26"/>
          <w:shd w:val="clear" w:color="auto" w:fill="FFFFFF"/>
        </w:rPr>
        <w:t>Figure 1. (left) Crystal structure and local structure of copper (I) m-carborane-9-thiolate crystals, and their diffraction pattern under pressure (right). From: H. Yan et al., Nature, 2018.</w:t>
      </w:r>
    </w:p>
    <w:p w:rsidR="009E137C" w:rsidRDefault="009E137C" w:rsidP="003E09B8">
      <w:pPr>
        <w:ind w:firstLine="720"/>
        <w:rPr>
          <w:rFonts w:ascii="Times" w:hAnsi="Times" w:cs="Times"/>
          <w:color w:val="222222"/>
          <w:spacing w:val="3"/>
          <w:sz w:val="26"/>
          <w:szCs w:val="26"/>
          <w:shd w:val="clear" w:color="auto" w:fill="FFFFFF"/>
        </w:rPr>
      </w:pPr>
    </w:p>
    <w:p w:rsidR="009E137C" w:rsidRDefault="0089756C" w:rsidP="003E09B8">
      <w:pPr>
        <w:ind w:firstLine="720"/>
        <w:rPr>
          <w:sz w:val="24"/>
          <w:szCs w:val="24"/>
        </w:rPr>
      </w:pPr>
      <w:r w:rsidRPr="00996F90">
        <w:rPr>
          <w:sz w:val="24"/>
          <w:szCs w:val="24"/>
        </w:rPr>
        <w:t xml:space="preserve">Our second highlight is chosen not only for its scientific interest, but also to illustrate the capabilities of our high-pressure single crystal x-ray diffraction system. Vennari et al. </w:t>
      </w:r>
      <w:r w:rsidR="00AD4641" w:rsidRPr="00996F90">
        <w:rPr>
          <w:sz w:val="24"/>
          <w:szCs w:val="24"/>
        </w:rPr>
        <w:t xml:space="preserve">(JGR, 123, 6574-6591, 2018) </w:t>
      </w:r>
      <w:r w:rsidRPr="00996F90">
        <w:rPr>
          <w:sz w:val="24"/>
          <w:szCs w:val="24"/>
        </w:rPr>
        <w:t>probe the high pressure polymorphism of the alkali/calcium carbonate shortite (Na</w:t>
      </w:r>
      <w:r w:rsidRPr="00996F90">
        <w:rPr>
          <w:sz w:val="24"/>
          <w:szCs w:val="24"/>
          <w:vertAlign w:val="subscript"/>
        </w:rPr>
        <w:t>2</w:t>
      </w:r>
      <w:r w:rsidRPr="00996F90">
        <w:rPr>
          <w:sz w:val="24"/>
          <w:szCs w:val="24"/>
        </w:rPr>
        <w:t>Ca</w:t>
      </w:r>
      <w:r w:rsidRPr="00996F90">
        <w:rPr>
          <w:sz w:val="24"/>
          <w:szCs w:val="24"/>
          <w:vertAlign w:val="subscript"/>
        </w:rPr>
        <w:t>2</w:t>
      </w:r>
      <w:r w:rsidRPr="00996F90">
        <w:rPr>
          <w:sz w:val="24"/>
          <w:szCs w:val="24"/>
        </w:rPr>
        <w:t>(CO</w:t>
      </w:r>
      <w:r w:rsidRPr="00996F90">
        <w:rPr>
          <w:sz w:val="24"/>
          <w:szCs w:val="24"/>
          <w:vertAlign w:val="subscript"/>
        </w:rPr>
        <w:t>3</w:t>
      </w:r>
      <w:r w:rsidRPr="00996F90">
        <w:rPr>
          <w:sz w:val="24"/>
          <w:szCs w:val="24"/>
        </w:rPr>
        <w:t>)</w:t>
      </w:r>
      <w:r w:rsidRPr="00996F90">
        <w:rPr>
          <w:sz w:val="24"/>
          <w:szCs w:val="24"/>
          <w:vertAlign w:val="subscript"/>
        </w:rPr>
        <w:t>3</w:t>
      </w:r>
      <w:r w:rsidR="00AD4641" w:rsidRPr="00996F90">
        <w:rPr>
          <w:sz w:val="24"/>
          <w:szCs w:val="24"/>
        </w:rPr>
        <w:t xml:space="preserve">): mantle carbonates have been shown to have frequent associations with alkali elements, and hence the phase equilibria of mixed alkali/alkaline earth carbonates has attracted considerable interest. Shortite, a phase observed as a product of carbonatite eruptions, </w:t>
      </w:r>
      <w:r w:rsidR="00AD4641">
        <w:rPr>
          <w:sz w:val="24"/>
          <w:szCs w:val="24"/>
        </w:rPr>
        <w:t xml:space="preserve">was discovered to undergo multiple phase transitions under pressure. The first of these transitions, at ~15 GPa, is to a complex, low symmetry phase that was solved at 12.2.2. Figure 2 (left) shows the structure of the high-pressure monoclinic phase of shortite. But it is not simply the complexity of the structure that is notable: the single crystal solution gives fundamental insights into the shifting bonding of carbon under pressure in this phase. Figure 2 (right) </w:t>
      </w:r>
      <w:r w:rsidR="00E30218">
        <w:rPr>
          <w:sz w:val="24"/>
          <w:szCs w:val="24"/>
        </w:rPr>
        <w:t xml:space="preserve">shows a zoom-in of the bonding of </w:t>
      </w:r>
      <w:r w:rsidR="004B2782">
        <w:rPr>
          <w:sz w:val="24"/>
          <w:szCs w:val="24"/>
        </w:rPr>
        <w:t xml:space="preserve">two of the three carbon sites in the high-pressure phase (the locale of this configuration within the structure </w:t>
      </w:r>
      <w:r w:rsidR="00DF58CD">
        <w:rPr>
          <w:sz w:val="24"/>
          <w:szCs w:val="24"/>
        </w:rPr>
        <w:t>can be most easily seen above the two blue calcium cation sites on the left of the crystal structure). There is a nascent dimer formation between the two carbonate units: a configuration only previously observed in dolomite above ~65 GPa. In effect, the vauntedly stable isolated carbonate unit is approaching becoming a C</w:t>
      </w:r>
      <w:r w:rsidR="00DF58CD" w:rsidRPr="00996F90">
        <w:rPr>
          <w:sz w:val="24"/>
          <w:szCs w:val="24"/>
          <w:vertAlign w:val="subscript"/>
        </w:rPr>
        <w:t>2</w:t>
      </w:r>
      <w:r w:rsidR="00DF58CD">
        <w:rPr>
          <w:sz w:val="24"/>
          <w:szCs w:val="24"/>
        </w:rPr>
        <w:t>O</w:t>
      </w:r>
      <w:r w:rsidR="00DF58CD" w:rsidRPr="00996F90">
        <w:rPr>
          <w:sz w:val="24"/>
          <w:szCs w:val="24"/>
          <w:vertAlign w:val="subscript"/>
        </w:rPr>
        <w:t>6</w:t>
      </w:r>
      <w:r w:rsidR="00DF58CD">
        <w:rPr>
          <w:sz w:val="24"/>
          <w:szCs w:val="24"/>
        </w:rPr>
        <w:t xml:space="preserve"> unit. The underpinning importance of this observation, achievable only through high-quality high pressure single-crystal diffraction, is that carbonate units may distort and polymerize within complex structural environments at high pressures: hence, within complex, multi-cation phases or melts, dimerization of carbonate units may be a common occurrence under pressure.</w:t>
      </w:r>
    </w:p>
    <w:p w:rsidR="00AD4641" w:rsidRDefault="00AD4641" w:rsidP="003E09B8">
      <w:pPr>
        <w:ind w:firstLine="720"/>
        <w:rPr>
          <w:sz w:val="24"/>
          <w:szCs w:val="24"/>
        </w:rPr>
      </w:pPr>
    </w:p>
    <w:p w:rsidR="00AD4641" w:rsidRPr="00996F90" w:rsidRDefault="00F430B1" w:rsidP="003E09B8">
      <w:pPr>
        <w:ind w:firstLine="720"/>
        <w:rPr>
          <w:rFonts w:ascii="Times" w:hAnsi="Times" w:cs="Times"/>
          <w:color w:val="222222"/>
          <w:spacing w:val="3"/>
          <w:sz w:val="24"/>
          <w:szCs w:val="24"/>
          <w:shd w:val="clear" w:color="auto" w:fill="FFFFFF"/>
        </w:rPr>
      </w:pPr>
      <w:r>
        <w:rPr>
          <w:noProof/>
          <w:sz w:val="24"/>
          <w:szCs w:val="24"/>
        </w:rPr>
        <w:lastRenderedPageBreak/>
        <w:drawing>
          <wp:inline distT="0" distB="0" distL="0" distR="0">
            <wp:extent cx="3366135" cy="2282825"/>
            <wp:effectExtent l="0" t="0" r="0" b="3175"/>
            <wp:docPr id="39" name="Picture 39" descr="Vennari Shortite High P ph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Vennari Shortite High P phas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66135" cy="2282825"/>
                    </a:xfrm>
                    <a:prstGeom prst="rect">
                      <a:avLst/>
                    </a:prstGeom>
                    <a:noFill/>
                    <a:ln>
                      <a:noFill/>
                    </a:ln>
                  </pic:spPr>
                </pic:pic>
              </a:graphicData>
            </a:graphic>
          </wp:inline>
        </w:drawing>
      </w:r>
      <w:r>
        <w:rPr>
          <w:noProof/>
          <w:sz w:val="24"/>
          <w:szCs w:val="24"/>
        </w:rPr>
        <w:drawing>
          <wp:inline distT="0" distB="0" distL="0" distR="0">
            <wp:extent cx="1964055" cy="1577975"/>
            <wp:effectExtent l="0" t="0" r="0" b="0"/>
            <wp:docPr id="40" name="Picture 40" descr="Vennari d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Vennari dime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64055" cy="1577975"/>
                    </a:xfrm>
                    <a:prstGeom prst="rect">
                      <a:avLst/>
                    </a:prstGeom>
                    <a:noFill/>
                    <a:ln>
                      <a:noFill/>
                    </a:ln>
                  </pic:spPr>
                </pic:pic>
              </a:graphicData>
            </a:graphic>
          </wp:inline>
        </w:drawing>
      </w:r>
    </w:p>
    <w:p w:rsidR="00EF613F" w:rsidRDefault="008B1AE6" w:rsidP="00542828">
      <w:pPr>
        <w:rPr>
          <w:sz w:val="24"/>
          <w:szCs w:val="24"/>
        </w:rPr>
      </w:pPr>
      <w:r>
        <w:rPr>
          <w:sz w:val="24"/>
          <w:szCs w:val="24"/>
        </w:rPr>
        <w:tab/>
      </w:r>
      <w:r>
        <w:rPr>
          <w:sz w:val="24"/>
          <w:szCs w:val="24"/>
        </w:rPr>
        <w:tab/>
        <w:t>Figure 2. Crystal structure of a high-pressure phase of shortite (left), and carbon configuration of 2/3rds of the carbonate ions within the structure (right). From: Vennari et al., JGR, 2018.</w:t>
      </w:r>
    </w:p>
    <w:p w:rsidR="00860D8D" w:rsidRDefault="00860D8D" w:rsidP="00EF613F">
      <w:pPr>
        <w:ind w:firstLine="720"/>
        <w:rPr>
          <w:sz w:val="24"/>
          <w:szCs w:val="24"/>
        </w:rPr>
      </w:pPr>
    </w:p>
    <w:p w:rsidR="00860D8D" w:rsidRDefault="00860D8D" w:rsidP="00860D8D">
      <w:pPr>
        <w:ind w:firstLine="720"/>
        <w:rPr>
          <w:sz w:val="24"/>
          <w:szCs w:val="24"/>
        </w:rPr>
      </w:pPr>
      <w:r>
        <w:rPr>
          <w:sz w:val="24"/>
          <w:szCs w:val="24"/>
        </w:rPr>
        <w:t xml:space="preserve">Most years, one of our highlights is from a radial diffraction experiment to illustrate that particular capability of the beamline. </w:t>
      </w:r>
      <w:r w:rsidR="000D2C3B">
        <w:rPr>
          <w:sz w:val="24"/>
          <w:szCs w:val="24"/>
        </w:rPr>
        <w:t xml:space="preserve">We continue to emphasize radial diffraction at 12.2.2, but because of its provocative character, </w:t>
      </w:r>
      <w:r>
        <w:rPr>
          <w:sz w:val="24"/>
          <w:szCs w:val="24"/>
        </w:rPr>
        <w:t xml:space="preserve">we </w:t>
      </w:r>
      <w:r w:rsidR="00A60037">
        <w:rPr>
          <w:sz w:val="24"/>
          <w:szCs w:val="24"/>
        </w:rPr>
        <w:t xml:space="preserve">instead </w:t>
      </w:r>
      <w:r>
        <w:rPr>
          <w:sz w:val="24"/>
          <w:szCs w:val="24"/>
        </w:rPr>
        <w:t>highlight a study that deploys a</w:t>
      </w:r>
      <w:r w:rsidRPr="004A317F">
        <w:rPr>
          <w:sz w:val="24"/>
          <w:szCs w:val="24"/>
        </w:rPr>
        <w:t xml:space="preserve"> machine-learning model to predict </w:t>
      </w:r>
      <w:r w:rsidR="000D2C3B">
        <w:rPr>
          <w:sz w:val="24"/>
          <w:szCs w:val="24"/>
        </w:rPr>
        <w:t xml:space="preserve">possible </w:t>
      </w:r>
      <w:r>
        <w:rPr>
          <w:sz w:val="24"/>
          <w:szCs w:val="24"/>
        </w:rPr>
        <w:t xml:space="preserve">superhard materials, which were then synthesized and compressed at 12.2.2. </w:t>
      </w:r>
      <w:r w:rsidR="000D2C3B">
        <w:rPr>
          <w:sz w:val="24"/>
          <w:szCs w:val="24"/>
        </w:rPr>
        <w:t>Tehrani et al. (</w:t>
      </w:r>
      <w:r w:rsidR="000D2C3B" w:rsidRPr="000D2C3B">
        <w:rPr>
          <w:i/>
          <w:iCs/>
          <w:sz w:val="24"/>
          <w:szCs w:val="24"/>
        </w:rPr>
        <w:t>Journal of the American Chemical Society</w:t>
      </w:r>
      <w:r w:rsidR="000D2C3B" w:rsidRPr="000D2C3B">
        <w:rPr>
          <w:b/>
          <w:bCs/>
          <w:sz w:val="24"/>
          <w:szCs w:val="24"/>
        </w:rPr>
        <w:t> 140</w:t>
      </w:r>
      <w:r w:rsidR="000D2C3B">
        <w:rPr>
          <w:sz w:val="24"/>
          <w:szCs w:val="24"/>
        </w:rPr>
        <w:t xml:space="preserve">, 9844-9853, </w:t>
      </w:r>
      <w:r w:rsidR="000D2C3B" w:rsidRPr="000D2C3B">
        <w:rPr>
          <w:sz w:val="24"/>
          <w:szCs w:val="24"/>
        </w:rPr>
        <w:t>2018</w:t>
      </w:r>
      <w:r w:rsidR="000D2C3B">
        <w:rPr>
          <w:sz w:val="24"/>
          <w:szCs w:val="24"/>
        </w:rPr>
        <w:t xml:space="preserve">: authors include Miyagi) plug </w:t>
      </w:r>
      <w:r w:rsidR="00A60037">
        <w:rPr>
          <w:sz w:val="24"/>
          <w:szCs w:val="24"/>
        </w:rPr>
        <w:t xml:space="preserve">2572 </w:t>
      </w:r>
      <w:r w:rsidR="000D2C3B">
        <w:rPr>
          <w:sz w:val="24"/>
          <w:szCs w:val="24"/>
        </w:rPr>
        <w:t xml:space="preserve">bulk and shear moduli of </w:t>
      </w:r>
      <w:r w:rsidR="00A60037">
        <w:rPr>
          <w:sz w:val="24"/>
          <w:szCs w:val="24"/>
        </w:rPr>
        <w:t xml:space="preserve">a bunch of </w:t>
      </w:r>
      <w:r w:rsidR="000D2C3B">
        <w:rPr>
          <w:sz w:val="24"/>
          <w:szCs w:val="24"/>
        </w:rPr>
        <w:t>compounds</w:t>
      </w:r>
      <w:r w:rsidR="00A60037">
        <w:rPr>
          <w:sz w:val="24"/>
          <w:szCs w:val="24"/>
        </w:rPr>
        <w:t xml:space="preserve"> (probably 1286)</w:t>
      </w:r>
      <w:r w:rsidR="000D2C3B">
        <w:rPr>
          <w:sz w:val="24"/>
          <w:szCs w:val="24"/>
        </w:rPr>
        <w:t xml:space="preserve">, their compositions, and their crystal structures into a machine-learning model, and turn the resultant rules loose on a database of 118,287 (!!) crystal structures. </w:t>
      </w:r>
      <w:r w:rsidR="000D2C3B" w:rsidRPr="000D2C3B">
        <w:rPr>
          <w:sz w:val="24"/>
          <w:szCs w:val="24"/>
        </w:rPr>
        <w:t> </w:t>
      </w:r>
      <w:r w:rsidR="000D2C3B">
        <w:rPr>
          <w:sz w:val="24"/>
          <w:szCs w:val="24"/>
        </w:rPr>
        <w:t xml:space="preserve">Two compounds </w:t>
      </w:r>
      <w:r w:rsidR="00A60037">
        <w:rPr>
          <w:sz w:val="24"/>
          <w:szCs w:val="24"/>
        </w:rPr>
        <w:t xml:space="preserve">(among others) </w:t>
      </w:r>
      <w:r w:rsidR="000D2C3B">
        <w:rPr>
          <w:sz w:val="24"/>
          <w:szCs w:val="24"/>
        </w:rPr>
        <w:t>emerged as possible real-stiff candidates: ReWC</w:t>
      </w:r>
      <w:r w:rsidR="000D2C3B" w:rsidRPr="000D2C3B">
        <w:rPr>
          <w:sz w:val="24"/>
          <w:szCs w:val="24"/>
          <w:vertAlign w:val="subscript"/>
        </w:rPr>
        <w:t>0.8</w:t>
      </w:r>
      <w:r w:rsidR="000D2C3B">
        <w:rPr>
          <w:sz w:val="24"/>
          <w:szCs w:val="24"/>
        </w:rPr>
        <w:t xml:space="preserve"> and Mo</w:t>
      </w:r>
      <w:r w:rsidR="000D2C3B" w:rsidRPr="000D2C3B">
        <w:rPr>
          <w:sz w:val="24"/>
          <w:szCs w:val="24"/>
          <w:vertAlign w:val="subscript"/>
        </w:rPr>
        <w:t>0.9</w:t>
      </w:r>
      <w:r w:rsidR="000D2C3B">
        <w:rPr>
          <w:sz w:val="24"/>
          <w:szCs w:val="24"/>
        </w:rPr>
        <w:t>W</w:t>
      </w:r>
      <w:r w:rsidR="000D2C3B" w:rsidRPr="000D2C3B">
        <w:rPr>
          <w:sz w:val="24"/>
          <w:szCs w:val="24"/>
          <w:vertAlign w:val="subscript"/>
        </w:rPr>
        <w:t>1.1</w:t>
      </w:r>
      <w:r w:rsidR="000D2C3B">
        <w:rPr>
          <w:sz w:val="24"/>
          <w:szCs w:val="24"/>
        </w:rPr>
        <w:t xml:space="preserve">BC (Fig. 3, left). </w:t>
      </w:r>
      <w:r w:rsidR="00A60037">
        <w:rPr>
          <w:sz w:val="24"/>
          <w:szCs w:val="24"/>
        </w:rPr>
        <w:t xml:space="preserve">Sure enough, when squeezed at 12.2.2, those two compounds did turn out to be epically stiff: a bulk modulus of 380 GPa for the </w:t>
      </w:r>
      <w:r w:rsidR="00A60037" w:rsidRPr="004A317F">
        <w:rPr>
          <w:sz w:val="24"/>
          <w:szCs w:val="24"/>
        </w:rPr>
        <w:t>ternary rhenium tungsten carbide</w:t>
      </w:r>
      <w:r w:rsidR="00A60037">
        <w:rPr>
          <w:sz w:val="24"/>
          <w:szCs w:val="24"/>
        </w:rPr>
        <w:t>, and 373 GPa for the</w:t>
      </w:r>
      <w:r w:rsidR="00A60037" w:rsidRPr="004A317F">
        <w:rPr>
          <w:sz w:val="24"/>
          <w:szCs w:val="24"/>
        </w:rPr>
        <w:t xml:space="preserve"> </w:t>
      </w:r>
      <w:r w:rsidRPr="004A317F">
        <w:rPr>
          <w:sz w:val="24"/>
          <w:szCs w:val="24"/>
        </w:rPr>
        <w:t xml:space="preserve">quaternary molybdenum tungsten borocarbide. </w:t>
      </w:r>
      <w:r w:rsidR="00A60037">
        <w:rPr>
          <w:sz w:val="24"/>
          <w:szCs w:val="24"/>
        </w:rPr>
        <w:t>So, h</w:t>
      </w:r>
      <w:r w:rsidR="00A60037" w:rsidRPr="004A317F">
        <w:rPr>
          <w:sz w:val="24"/>
          <w:szCs w:val="24"/>
        </w:rPr>
        <w:t>igh</w:t>
      </w:r>
      <w:r w:rsidRPr="004A317F">
        <w:rPr>
          <w:sz w:val="24"/>
          <w:szCs w:val="24"/>
        </w:rPr>
        <w:t>-pressure diamond anvil cell measurements corroborate</w:t>
      </w:r>
      <w:r w:rsidR="00A60037">
        <w:rPr>
          <w:sz w:val="24"/>
          <w:szCs w:val="24"/>
        </w:rPr>
        <w:t>d</w:t>
      </w:r>
      <w:r w:rsidRPr="004A317F">
        <w:rPr>
          <w:sz w:val="24"/>
          <w:szCs w:val="24"/>
        </w:rPr>
        <w:t xml:space="preserve"> the machine-learning prediction of the bulk modulus, as well as confirm</w:t>
      </w:r>
      <w:r w:rsidR="00A60037">
        <w:rPr>
          <w:sz w:val="24"/>
          <w:szCs w:val="24"/>
        </w:rPr>
        <w:t>ed</w:t>
      </w:r>
      <w:r w:rsidRPr="004A317F">
        <w:rPr>
          <w:sz w:val="24"/>
          <w:szCs w:val="24"/>
        </w:rPr>
        <w:t xml:space="preserve"> the ultra</w:t>
      </w:r>
      <w:r w:rsidR="00A60037">
        <w:rPr>
          <w:sz w:val="24"/>
          <w:szCs w:val="24"/>
        </w:rPr>
        <w:t>-</w:t>
      </w:r>
      <w:r w:rsidRPr="004A317F">
        <w:rPr>
          <w:sz w:val="24"/>
          <w:szCs w:val="24"/>
        </w:rPr>
        <w:t>incompressible nature of both compounds.</w:t>
      </w:r>
    </w:p>
    <w:p w:rsidR="00A60037" w:rsidRPr="004A317F" w:rsidRDefault="00F430B1" w:rsidP="00860D8D">
      <w:pPr>
        <w:ind w:firstLine="720"/>
        <w:rPr>
          <w:sz w:val="24"/>
          <w:szCs w:val="24"/>
        </w:rPr>
      </w:pPr>
      <w:r>
        <w:rPr>
          <w:noProof/>
          <w:sz w:val="24"/>
          <w:szCs w:val="24"/>
        </w:rPr>
        <w:drawing>
          <wp:inline distT="0" distB="0" distL="0" distR="0">
            <wp:extent cx="2052320" cy="2425065"/>
            <wp:effectExtent l="0" t="0" r="5080" b="0"/>
            <wp:docPr id="45" name="Picture 45" descr="ReWC MoWBC Miya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ReWC MoWBC Miyagi"/>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52320" cy="2425065"/>
                    </a:xfrm>
                    <a:prstGeom prst="rect">
                      <a:avLst/>
                    </a:prstGeom>
                    <a:noFill/>
                    <a:ln>
                      <a:noFill/>
                    </a:ln>
                  </pic:spPr>
                </pic:pic>
              </a:graphicData>
            </a:graphic>
          </wp:inline>
        </w:drawing>
      </w:r>
      <w:r>
        <w:rPr>
          <w:noProof/>
          <w:sz w:val="24"/>
          <w:szCs w:val="24"/>
        </w:rPr>
        <w:drawing>
          <wp:inline distT="0" distB="0" distL="0" distR="0">
            <wp:extent cx="2519680" cy="2425065"/>
            <wp:effectExtent l="0" t="0" r="0" b="0"/>
            <wp:docPr id="46" name="Picture 46" descr="Miyagi Dif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iyagi Diffracti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19680" cy="2425065"/>
                    </a:xfrm>
                    <a:prstGeom prst="rect">
                      <a:avLst/>
                    </a:prstGeom>
                    <a:noFill/>
                    <a:ln>
                      <a:noFill/>
                    </a:ln>
                  </pic:spPr>
                </pic:pic>
              </a:graphicData>
            </a:graphic>
          </wp:inline>
        </w:drawing>
      </w:r>
    </w:p>
    <w:p w:rsidR="00BD61B1" w:rsidRPr="00542828" w:rsidRDefault="00A60037" w:rsidP="00860D8D">
      <w:pPr>
        <w:ind w:firstLine="720"/>
        <w:rPr>
          <w:sz w:val="24"/>
          <w:szCs w:val="24"/>
        </w:rPr>
      </w:pPr>
      <w:r>
        <w:rPr>
          <w:sz w:val="24"/>
          <w:szCs w:val="24"/>
        </w:rPr>
        <w:t>Figure 3 (left) Crystal structures of ReWC</w:t>
      </w:r>
      <w:r>
        <w:rPr>
          <w:sz w:val="24"/>
          <w:szCs w:val="24"/>
          <w:vertAlign w:val="subscript"/>
        </w:rPr>
        <w:t>x</w:t>
      </w:r>
      <w:r>
        <w:rPr>
          <w:sz w:val="24"/>
          <w:szCs w:val="24"/>
        </w:rPr>
        <w:t xml:space="preserve"> and Mo</w:t>
      </w:r>
      <w:r w:rsidRPr="000D2C3B">
        <w:rPr>
          <w:sz w:val="24"/>
          <w:szCs w:val="24"/>
          <w:vertAlign w:val="subscript"/>
        </w:rPr>
        <w:t>0.9</w:t>
      </w:r>
      <w:r>
        <w:rPr>
          <w:sz w:val="24"/>
          <w:szCs w:val="24"/>
        </w:rPr>
        <w:t>W</w:t>
      </w:r>
      <w:r w:rsidRPr="000D2C3B">
        <w:rPr>
          <w:sz w:val="24"/>
          <w:szCs w:val="24"/>
          <w:vertAlign w:val="subscript"/>
        </w:rPr>
        <w:t>1.1</w:t>
      </w:r>
      <w:r>
        <w:rPr>
          <w:sz w:val="24"/>
          <w:szCs w:val="24"/>
        </w:rPr>
        <w:t>BC; and their diffraction patterns and equations of state (right). From: Tehrani et al., J.A.C.S. (2018).</w:t>
      </w:r>
    </w:p>
    <w:p w:rsidR="00957226" w:rsidRPr="00860D8D" w:rsidRDefault="00524576">
      <w:pPr>
        <w:rPr>
          <w:b/>
          <w:sz w:val="24"/>
          <w:szCs w:val="24"/>
        </w:rPr>
      </w:pPr>
      <w:r w:rsidRPr="00860D8D">
        <w:rPr>
          <w:b/>
          <w:sz w:val="24"/>
          <w:szCs w:val="24"/>
        </w:rPr>
        <w:lastRenderedPageBreak/>
        <w:t>Management Structure/</w:t>
      </w:r>
      <w:r w:rsidR="00957226" w:rsidRPr="00860D8D">
        <w:rPr>
          <w:b/>
          <w:sz w:val="24"/>
          <w:szCs w:val="24"/>
        </w:rPr>
        <w:t>Beamline Personnel</w:t>
      </w:r>
    </w:p>
    <w:p w:rsidR="00957226" w:rsidRDefault="00957226">
      <w:pPr>
        <w:ind w:firstLine="720"/>
        <w:rPr>
          <w:sz w:val="24"/>
          <w:szCs w:val="24"/>
        </w:rPr>
      </w:pPr>
    </w:p>
    <w:p w:rsidR="00B769C2" w:rsidRDefault="00B769C2" w:rsidP="00B769C2">
      <w:pPr>
        <w:rPr>
          <w:sz w:val="24"/>
          <w:szCs w:val="24"/>
        </w:rPr>
      </w:pPr>
      <w:r w:rsidRPr="00F17C16">
        <w:rPr>
          <w:sz w:val="24"/>
          <w:szCs w:val="24"/>
        </w:rPr>
        <w:t xml:space="preserve">The core personnel responsible for beamline 12.2.2 has </w:t>
      </w:r>
      <w:r>
        <w:rPr>
          <w:sz w:val="24"/>
          <w:szCs w:val="24"/>
        </w:rPr>
        <w:t>undergone a major change</w:t>
      </w:r>
      <w:r w:rsidRPr="00F17C16">
        <w:rPr>
          <w:sz w:val="24"/>
          <w:szCs w:val="24"/>
        </w:rPr>
        <w:t xml:space="preserve"> in the last </w:t>
      </w:r>
      <w:r w:rsidR="00587121">
        <w:rPr>
          <w:sz w:val="24"/>
          <w:szCs w:val="24"/>
        </w:rPr>
        <w:t>month</w:t>
      </w:r>
      <w:r w:rsidRPr="00F17C16">
        <w:rPr>
          <w:sz w:val="24"/>
          <w:szCs w:val="24"/>
        </w:rPr>
        <w:t xml:space="preserve">, </w:t>
      </w:r>
      <w:r>
        <w:rPr>
          <w:sz w:val="24"/>
          <w:szCs w:val="24"/>
        </w:rPr>
        <w:t>although</w:t>
      </w:r>
      <w:r w:rsidRPr="00F17C16">
        <w:rPr>
          <w:sz w:val="24"/>
          <w:szCs w:val="24"/>
        </w:rPr>
        <w:t xml:space="preserve"> our organizational chart</w:t>
      </w:r>
      <w:r>
        <w:rPr>
          <w:sz w:val="24"/>
          <w:szCs w:val="24"/>
        </w:rPr>
        <w:t xml:space="preserve"> remains the same</w:t>
      </w:r>
      <w:r w:rsidRPr="00F17C16">
        <w:rPr>
          <w:sz w:val="24"/>
          <w:szCs w:val="24"/>
        </w:rPr>
        <w:t xml:space="preserve">. Martin Kunz (with occasional consultation from Alastair MacDowell) is the ALS-employed beamline manager, and Andrew Doran provides half-time technical support to 12.2.2. Each of these folks is ALS funded, and </w:t>
      </w:r>
      <w:r w:rsidR="00195C02">
        <w:rPr>
          <w:sz w:val="24"/>
          <w:szCs w:val="24"/>
        </w:rPr>
        <w:t xml:space="preserve">their support at 12.2.2 is </w:t>
      </w:r>
      <w:r w:rsidRPr="00F17C16">
        <w:rPr>
          <w:sz w:val="24"/>
          <w:szCs w:val="24"/>
        </w:rPr>
        <w:t xml:space="preserve">leveraged by the COMPRES investment. On the COMPRES side, </w:t>
      </w:r>
      <w:r w:rsidR="00587121">
        <w:rPr>
          <w:sz w:val="24"/>
          <w:szCs w:val="24"/>
        </w:rPr>
        <w:t xml:space="preserve">Christine Beavers led the single-crystal high-pressure effort until her departure, and </w:t>
      </w:r>
      <w:r w:rsidRPr="00F17C16">
        <w:rPr>
          <w:sz w:val="24"/>
          <w:szCs w:val="24"/>
        </w:rPr>
        <w:t>Jinyuan Yan continue</w:t>
      </w:r>
      <w:r>
        <w:rPr>
          <w:sz w:val="24"/>
          <w:szCs w:val="24"/>
        </w:rPr>
        <w:t>s</w:t>
      </w:r>
      <w:r w:rsidRPr="00F17C16">
        <w:rPr>
          <w:sz w:val="24"/>
          <w:szCs w:val="24"/>
        </w:rPr>
        <w:t xml:space="preserve"> to develop </w:t>
      </w:r>
      <w:r>
        <w:rPr>
          <w:sz w:val="24"/>
          <w:szCs w:val="24"/>
        </w:rPr>
        <w:t>his</w:t>
      </w:r>
      <w:r w:rsidRPr="00F17C16">
        <w:rPr>
          <w:sz w:val="24"/>
          <w:szCs w:val="24"/>
        </w:rPr>
        <w:t xml:space="preserve"> respective projects and support the COMPRES community, as detailed </w:t>
      </w:r>
      <w:r>
        <w:rPr>
          <w:sz w:val="24"/>
          <w:szCs w:val="24"/>
        </w:rPr>
        <w:t>in his</w:t>
      </w:r>
      <w:r w:rsidR="00AB5FF8" w:rsidRPr="00F17C16">
        <w:rPr>
          <w:sz w:val="24"/>
          <w:szCs w:val="24"/>
        </w:rPr>
        <w:t xml:space="preserve"> individual annual report</w:t>
      </w:r>
      <w:r w:rsidRPr="00F17C16">
        <w:rPr>
          <w:sz w:val="24"/>
          <w:szCs w:val="24"/>
        </w:rPr>
        <w:t xml:space="preserve">.  </w:t>
      </w:r>
      <w:r w:rsidR="00524576">
        <w:rPr>
          <w:sz w:val="24"/>
          <w:szCs w:val="24"/>
        </w:rPr>
        <w:t>The ALS staff report to MacDowell</w:t>
      </w:r>
      <w:r w:rsidR="003E4400">
        <w:rPr>
          <w:sz w:val="24"/>
          <w:szCs w:val="24"/>
        </w:rPr>
        <w:t xml:space="preserve">, </w:t>
      </w:r>
      <w:r w:rsidR="00195C02">
        <w:rPr>
          <w:sz w:val="24"/>
          <w:szCs w:val="24"/>
        </w:rPr>
        <w:t xml:space="preserve">the COMPRES staff report to Williams, but a </w:t>
      </w:r>
      <w:r w:rsidR="003E4400">
        <w:rPr>
          <w:sz w:val="24"/>
          <w:szCs w:val="24"/>
        </w:rPr>
        <w:t xml:space="preserve">formal </w:t>
      </w:r>
      <w:r w:rsidR="00195C02">
        <w:rPr>
          <w:sz w:val="24"/>
          <w:szCs w:val="24"/>
        </w:rPr>
        <w:t xml:space="preserve">dotted-line advising structure exists from Williams and MacDowell to </w:t>
      </w:r>
      <w:r w:rsidR="003E4400">
        <w:rPr>
          <w:sz w:val="24"/>
          <w:szCs w:val="24"/>
        </w:rPr>
        <w:t>each other’s</w:t>
      </w:r>
      <w:r w:rsidR="00195C02">
        <w:rPr>
          <w:sz w:val="24"/>
          <w:szCs w:val="24"/>
        </w:rPr>
        <w:t xml:space="preserve"> staff members. </w:t>
      </w:r>
      <w:r w:rsidRPr="00F17C16">
        <w:rPr>
          <w:sz w:val="24"/>
          <w:szCs w:val="24"/>
        </w:rPr>
        <w:t xml:space="preserve">Other ongoing staffing </w:t>
      </w:r>
      <w:r>
        <w:rPr>
          <w:sz w:val="24"/>
          <w:szCs w:val="24"/>
        </w:rPr>
        <w:t>includes</w:t>
      </w:r>
      <w:r w:rsidRPr="00F17C16">
        <w:rPr>
          <w:sz w:val="24"/>
          <w:szCs w:val="24"/>
        </w:rPr>
        <w:t xml:space="preserve"> an HPSTAR post-doc, </w:t>
      </w:r>
      <w:r w:rsidR="00102A68">
        <w:rPr>
          <w:sz w:val="24"/>
          <w:szCs w:val="24"/>
        </w:rPr>
        <w:t xml:space="preserve">Mingqiang Hou, </w:t>
      </w:r>
      <w:r w:rsidRPr="00F17C16">
        <w:rPr>
          <w:sz w:val="24"/>
          <w:szCs w:val="24"/>
        </w:rPr>
        <w:t xml:space="preserve">who is specifically dedicated to </w:t>
      </w:r>
      <w:r w:rsidR="00102A68">
        <w:rPr>
          <w:sz w:val="24"/>
          <w:szCs w:val="24"/>
        </w:rPr>
        <w:t xml:space="preserve">helping HPSTAR users at </w:t>
      </w:r>
      <w:r w:rsidRPr="00F17C16">
        <w:rPr>
          <w:sz w:val="24"/>
          <w:szCs w:val="24"/>
        </w:rPr>
        <w:t>12.2.2.</w:t>
      </w:r>
    </w:p>
    <w:p w:rsidR="00B769C2" w:rsidRDefault="00B769C2" w:rsidP="00B769C2">
      <w:pPr>
        <w:rPr>
          <w:sz w:val="24"/>
          <w:szCs w:val="24"/>
        </w:rPr>
      </w:pPr>
    </w:p>
    <w:p w:rsidR="006933C7" w:rsidRDefault="00587121" w:rsidP="00B769C2">
      <w:pPr>
        <w:rPr>
          <w:sz w:val="24"/>
          <w:szCs w:val="24"/>
        </w:rPr>
      </w:pPr>
      <w:r>
        <w:rPr>
          <w:sz w:val="24"/>
          <w:szCs w:val="24"/>
        </w:rPr>
        <w:t xml:space="preserve">Obviously, our </w:t>
      </w:r>
      <w:r w:rsidR="00B769C2">
        <w:rPr>
          <w:sz w:val="24"/>
          <w:szCs w:val="24"/>
        </w:rPr>
        <w:t xml:space="preserve">major </w:t>
      </w:r>
      <w:r w:rsidR="00195C02">
        <w:rPr>
          <w:sz w:val="24"/>
          <w:szCs w:val="24"/>
        </w:rPr>
        <w:t xml:space="preserve">personnel </w:t>
      </w:r>
      <w:r w:rsidR="00B769C2">
        <w:rPr>
          <w:sz w:val="24"/>
          <w:szCs w:val="24"/>
        </w:rPr>
        <w:t xml:space="preserve">shift </w:t>
      </w:r>
      <w:r>
        <w:rPr>
          <w:sz w:val="24"/>
          <w:szCs w:val="24"/>
        </w:rPr>
        <w:t>was</w:t>
      </w:r>
      <w:r w:rsidR="00B769C2">
        <w:rPr>
          <w:sz w:val="24"/>
          <w:szCs w:val="24"/>
        </w:rPr>
        <w:t xml:space="preserve"> the departure of Christine Beavers to become the Principal Beamline Scientist at the high-pressure beamlines I15 and I15-1 at the Diamond Light Source</w:t>
      </w:r>
      <w:r w:rsidR="00102A68">
        <w:rPr>
          <w:sz w:val="24"/>
          <w:szCs w:val="24"/>
        </w:rPr>
        <w:t xml:space="preserve"> in the U.K</w:t>
      </w:r>
      <w:r w:rsidR="00B769C2">
        <w:rPr>
          <w:sz w:val="24"/>
          <w:szCs w:val="24"/>
        </w:rPr>
        <w:t xml:space="preserve">. In that role, she supervises five employees, and is charged with defining the directions and prioritizations at those beamlines. As such, while we regret her loss (and wish her well), this </w:t>
      </w:r>
      <w:r w:rsidR="006933C7">
        <w:rPr>
          <w:sz w:val="24"/>
          <w:szCs w:val="24"/>
        </w:rPr>
        <w:t xml:space="preserve">job change </w:t>
      </w:r>
      <w:r w:rsidR="00B769C2">
        <w:rPr>
          <w:sz w:val="24"/>
          <w:szCs w:val="24"/>
        </w:rPr>
        <w:t>represented a very logical upward career move for her</w:t>
      </w:r>
      <w:r w:rsidR="006933C7">
        <w:rPr>
          <w:sz w:val="24"/>
          <w:szCs w:val="24"/>
        </w:rPr>
        <w:t>, and one that could not be accomplished within the COMPRES framework</w:t>
      </w:r>
      <w:r w:rsidR="00B769C2">
        <w:rPr>
          <w:sz w:val="24"/>
          <w:szCs w:val="24"/>
        </w:rPr>
        <w:t xml:space="preserve">. </w:t>
      </w:r>
      <w:r w:rsidR="00102A68">
        <w:rPr>
          <w:sz w:val="24"/>
          <w:szCs w:val="24"/>
        </w:rPr>
        <w:t xml:space="preserve">Indeed, her effective promotion to full-scale Beamline head represents, in our view, one model career path for COMPRES employees: as she fully recognizes, COMPRES provided her with the opportunity to gain expertise in high-pressure science that augmented her formidable single-crystal diffraction expertise, and enabled her to move into a more responsible position.  </w:t>
      </w:r>
      <w:r w:rsidR="00B769C2">
        <w:rPr>
          <w:sz w:val="24"/>
          <w:szCs w:val="24"/>
        </w:rPr>
        <w:t>Her last day at the ALS was Oct. 15</w:t>
      </w:r>
      <w:r w:rsidR="00B769C2" w:rsidRPr="00F17C16">
        <w:rPr>
          <w:sz w:val="24"/>
          <w:szCs w:val="24"/>
          <w:vertAlign w:val="superscript"/>
        </w:rPr>
        <w:t>th</w:t>
      </w:r>
      <w:r w:rsidR="00102A68">
        <w:rPr>
          <w:sz w:val="24"/>
          <w:szCs w:val="24"/>
        </w:rPr>
        <w:t>--</w:t>
      </w:r>
      <w:r w:rsidR="00B769C2">
        <w:rPr>
          <w:sz w:val="24"/>
          <w:szCs w:val="24"/>
        </w:rPr>
        <w:t xml:space="preserve">we had initially anticipated that she would continue through </w:t>
      </w:r>
      <w:r w:rsidR="00102A68">
        <w:rPr>
          <w:sz w:val="24"/>
          <w:szCs w:val="24"/>
        </w:rPr>
        <w:t xml:space="preserve">sometime between </w:t>
      </w:r>
      <w:r w:rsidR="00B769C2">
        <w:rPr>
          <w:sz w:val="24"/>
          <w:szCs w:val="24"/>
        </w:rPr>
        <w:t>late Nov</w:t>
      </w:r>
      <w:r w:rsidR="00102A68">
        <w:rPr>
          <w:sz w:val="24"/>
          <w:szCs w:val="24"/>
        </w:rPr>
        <w:t>. and mid</w:t>
      </w:r>
      <w:r w:rsidR="00B769C2">
        <w:rPr>
          <w:sz w:val="24"/>
          <w:szCs w:val="24"/>
        </w:rPr>
        <w:t xml:space="preserve"> Dec.</w:t>
      </w:r>
      <w:r w:rsidR="00102A68">
        <w:rPr>
          <w:sz w:val="24"/>
          <w:szCs w:val="24"/>
        </w:rPr>
        <w:t xml:space="preserve"> (and, quite frankly, </w:t>
      </w:r>
      <w:r w:rsidR="00564FCF">
        <w:rPr>
          <w:sz w:val="24"/>
          <w:szCs w:val="24"/>
        </w:rPr>
        <w:t>take the lead on</w:t>
      </w:r>
      <w:r w:rsidR="00102A68">
        <w:rPr>
          <w:sz w:val="24"/>
          <w:szCs w:val="24"/>
        </w:rPr>
        <w:t xml:space="preserve"> this report…)</w:t>
      </w:r>
      <w:r w:rsidR="00B769C2">
        <w:rPr>
          <w:sz w:val="24"/>
          <w:szCs w:val="24"/>
        </w:rPr>
        <w:t xml:space="preserve">, but her UK work visa appeared </w:t>
      </w:r>
      <w:r w:rsidR="00B769C2" w:rsidRPr="00F17C16">
        <w:rPr>
          <w:bCs/>
          <w:sz w:val="24"/>
          <w:szCs w:val="24"/>
        </w:rPr>
        <w:t>unexpectedly</w:t>
      </w:r>
      <w:r w:rsidR="00B769C2">
        <w:rPr>
          <w:sz w:val="24"/>
          <w:szCs w:val="24"/>
        </w:rPr>
        <w:t xml:space="preserve"> quickly, and she chose to depart at an earlier date.</w:t>
      </w:r>
      <w:r w:rsidR="006933C7">
        <w:rPr>
          <w:sz w:val="24"/>
          <w:szCs w:val="24"/>
        </w:rPr>
        <w:t xml:space="preserve"> </w:t>
      </w:r>
    </w:p>
    <w:p w:rsidR="006933C7" w:rsidRDefault="006933C7" w:rsidP="00B769C2">
      <w:pPr>
        <w:rPr>
          <w:sz w:val="24"/>
          <w:szCs w:val="24"/>
        </w:rPr>
      </w:pPr>
    </w:p>
    <w:p w:rsidR="00B769C2" w:rsidRDefault="006933C7" w:rsidP="00B769C2">
      <w:pPr>
        <w:rPr>
          <w:sz w:val="24"/>
          <w:szCs w:val="24"/>
        </w:rPr>
      </w:pPr>
      <w:r>
        <w:rPr>
          <w:sz w:val="24"/>
          <w:szCs w:val="24"/>
        </w:rPr>
        <w:t>A search is in progress for her replacement, and we have a strong applicant pool (the initial review date of the search was Nov. 8</w:t>
      </w:r>
      <w:r w:rsidRPr="00F17C16">
        <w:rPr>
          <w:sz w:val="24"/>
          <w:szCs w:val="24"/>
          <w:vertAlign w:val="superscript"/>
        </w:rPr>
        <w:t>th</w:t>
      </w:r>
      <w:r>
        <w:rPr>
          <w:sz w:val="24"/>
          <w:szCs w:val="24"/>
        </w:rPr>
        <w:t xml:space="preserve">, and creation of an interview shortlist is in progress: the search committee is Williams, Kunz and Kavner). We have 10 individuals with considerable high-pressure/synchrotron-oriented qualifications within the applicant pool. Relevant to this particular report, a portion of our applicant pool is quite experienced, and we are requesting funding that is comparable to what Beavers’ salary would have been this year: this salary level is, given the Bay Area’s </w:t>
      </w:r>
      <w:r w:rsidR="00F33CE8">
        <w:rPr>
          <w:sz w:val="24"/>
          <w:szCs w:val="24"/>
        </w:rPr>
        <w:t>cost of living, critical</w:t>
      </w:r>
      <w:r>
        <w:rPr>
          <w:sz w:val="24"/>
          <w:szCs w:val="24"/>
        </w:rPr>
        <w:t xml:space="preserve"> to recruit candidates at the more experienced end of our applicant pool.</w:t>
      </w:r>
    </w:p>
    <w:p w:rsidR="00102A68" w:rsidRPr="00F17C16" w:rsidRDefault="00102A68" w:rsidP="00B769C2">
      <w:pPr>
        <w:rPr>
          <w:sz w:val="24"/>
          <w:szCs w:val="24"/>
        </w:rPr>
      </w:pPr>
    </w:p>
    <w:p w:rsidR="00957226" w:rsidRDefault="00957226">
      <w:pPr>
        <w:ind w:firstLine="720"/>
        <w:rPr>
          <w:sz w:val="24"/>
          <w:szCs w:val="24"/>
        </w:rPr>
      </w:pPr>
    </w:p>
    <w:p w:rsidR="00957226" w:rsidRDefault="00F33CE8">
      <w:pPr>
        <w:rPr>
          <w:sz w:val="24"/>
          <w:szCs w:val="24"/>
        </w:rPr>
      </w:pPr>
      <w:r>
        <w:rPr>
          <w:b/>
          <w:sz w:val="24"/>
          <w:szCs w:val="24"/>
        </w:rPr>
        <w:br w:type="page"/>
      </w:r>
      <w:r w:rsidR="00957226">
        <w:rPr>
          <w:b/>
          <w:sz w:val="24"/>
          <w:szCs w:val="24"/>
        </w:rPr>
        <w:lastRenderedPageBreak/>
        <w:t>Beamline Operations</w:t>
      </w:r>
    </w:p>
    <w:p w:rsidR="00957226" w:rsidRDefault="00957226">
      <w:pPr>
        <w:ind w:firstLine="720"/>
        <w:rPr>
          <w:sz w:val="24"/>
          <w:szCs w:val="24"/>
        </w:rPr>
      </w:pPr>
    </w:p>
    <w:p w:rsidR="00DD07BD" w:rsidRDefault="00DD07BD">
      <w:pPr>
        <w:rPr>
          <w:sz w:val="24"/>
          <w:szCs w:val="24"/>
        </w:rPr>
      </w:pPr>
      <w:r>
        <w:rPr>
          <w:sz w:val="24"/>
          <w:szCs w:val="24"/>
        </w:rPr>
        <w:t>Table 1. Beamtime Proposal Statistics at 12.2.2 for 2018 Beamline Cycles</w:t>
      </w:r>
    </w:p>
    <w:p w:rsidR="00EC4DFB" w:rsidRDefault="00EC4DFB" w:rsidP="00EC4DFB"/>
    <w:p w:rsidR="00EC4DFB" w:rsidRDefault="00EC4DFB" w:rsidP="00EC4DF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436"/>
        <w:gridCol w:w="458"/>
        <w:gridCol w:w="397"/>
        <w:gridCol w:w="497"/>
        <w:gridCol w:w="442"/>
        <w:gridCol w:w="419"/>
        <w:gridCol w:w="412"/>
        <w:gridCol w:w="436"/>
        <w:gridCol w:w="458"/>
        <w:gridCol w:w="389"/>
        <w:gridCol w:w="497"/>
        <w:gridCol w:w="442"/>
        <w:gridCol w:w="419"/>
        <w:gridCol w:w="411"/>
      </w:tblGrid>
      <w:tr w:rsidR="00EC4DFB" w:rsidRPr="00667C65" w:rsidTr="00EC4DFB">
        <w:tc>
          <w:tcPr>
            <w:tcW w:w="2743" w:type="dxa"/>
            <w:shd w:val="clear" w:color="auto" w:fill="auto"/>
          </w:tcPr>
          <w:p w:rsidR="00EC4DFB" w:rsidRPr="00667C65" w:rsidRDefault="00EC4DFB" w:rsidP="00EC4DFB">
            <w:pPr>
              <w:rPr>
                <w:sz w:val="24"/>
                <w:szCs w:val="24"/>
              </w:rPr>
            </w:pPr>
          </w:p>
        </w:tc>
        <w:tc>
          <w:tcPr>
            <w:tcW w:w="3061" w:type="dxa"/>
            <w:gridSpan w:val="7"/>
            <w:shd w:val="clear" w:color="auto" w:fill="auto"/>
          </w:tcPr>
          <w:p w:rsidR="00EC4DFB" w:rsidRPr="00667C65" w:rsidRDefault="00EC4DFB" w:rsidP="00DD07BD">
            <w:pPr>
              <w:rPr>
                <w:sz w:val="24"/>
                <w:szCs w:val="24"/>
              </w:rPr>
            </w:pPr>
            <w:r w:rsidRPr="00DD07BD">
              <w:rPr>
                <w:rFonts w:eastAsia="SimSun"/>
                <w:sz w:val="24"/>
                <w:szCs w:val="24"/>
                <w:lang w:eastAsia="zh-CN"/>
              </w:rPr>
              <w:t>Jan</w:t>
            </w:r>
            <w:r w:rsidR="00DD07BD">
              <w:rPr>
                <w:rFonts w:ascii="SimSun" w:eastAsia="SimSun" w:hAnsi="SimSun"/>
                <w:sz w:val="24"/>
                <w:szCs w:val="24"/>
                <w:lang w:eastAsia="zh-CN"/>
              </w:rPr>
              <w:t>.</w:t>
            </w:r>
            <w:r w:rsidR="00DD07BD">
              <w:rPr>
                <w:sz w:val="24"/>
                <w:szCs w:val="24"/>
              </w:rPr>
              <w:t>-</w:t>
            </w:r>
            <w:r w:rsidR="002D6771" w:rsidRPr="00667C65">
              <w:rPr>
                <w:sz w:val="24"/>
                <w:szCs w:val="24"/>
              </w:rPr>
              <w:t>Ju</w:t>
            </w:r>
            <w:r w:rsidR="002D6771">
              <w:rPr>
                <w:sz w:val="24"/>
                <w:szCs w:val="24"/>
              </w:rPr>
              <w:t>ne</w:t>
            </w:r>
            <w:r w:rsidRPr="00667C65">
              <w:rPr>
                <w:sz w:val="24"/>
                <w:szCs w:val="24"/>
              </w:rPr>
              <w:t>, 2018</w:t>
            </w:r>
          </w:p>
        </w:tc>
        <w:tc>
          <w:tcPr>
            <w:tcW w:w="3052" w:type="dxa"/>
            <w:gridSpan w:val="7"/>
            <w:shd w:val="clear" w:color="auto" w:fill="auto"/>
          </w:tcPr>
          <w:p w:rsidR="00EC4DFB" w:rsidRPr="00667C65" w:rsidRDefault="002D6771" w:rsidP="00DD07BD">
            <w:pPr>
              <w:rPr>
                <w:sz w:val="24"/>
                <w:szCs w:val="24"/>
              </w:rPr>
            </w:pPr>
            <w:r>
              <w:rPr>
                <w:sz w:val="24"/>
                <w:szCs w:val="24"/>
              </w:rPr>
              <w:t>July</w:t>
            </w:r>
            <w:r w:rsidR="00EC4DFB" w:rsidRPr="00667C65">
              <w:rPr>
                <w:sz w:val="24"/>
                <w:szCs w:val="24"/>
              </w:rPr>
              <w:t xml:space="preserve"> </w:t>
            </w:r>
            <w:r w:rsidR="00DD07BD">
              <w:rPr>
                <w:sz w:val="24"/>
                <w:szCs w:val="24"/>
              </w:rPr>
              <w:t>-</w:t>
            </w:r>
            <w:r w:rsidR="00EC4DFB">
              <w:rPr>
                <w:sz w:val="24"/>
                <w:szCs w:val="24"/>
              </w:rPr>
              <w:t>Dec</w:t>
            </w:r>
            <w:r w:rsidR="00EC4DFB" w:rsidRPr="00667C65">
              <w:rPr>
                <w:sz w:val="24"/>
                <w:szCs w:val="24"/>
              </w:rPr>
              <w:t>. 2018</w:t>
            </w:r>
          </w:p>
        </w:tc>
      </w:tr>
      <w:tr w:rsidR="00EC4DFB" w:rsidRPr="00667C65" w:rsidTr="00EC4DFB">
        <w:tc>
          <w:tcPr>
            <w:tcW w:w="2743" w:type="dxa"/>
            <w:shd w:val="clear" w:color="auto" w:fill="auto"/>
          </w:tcPr>
          <w:p w:rsidR="00EC4DFB" w:rsidRPr="00667C65" w:rsidRDefault="00EC4DFB" w:rsidP="00EC4DFB">
            <w:pPr>
              <w:rPr>
                <w:szCs w:val="24"/>
              </w:rPr>
            </w:pPr>
            <w:r w:rsidRPr="00667C65">
              <w:rPr>
                <w:szCs w:val="24"/>
              </w:rPr>
              <w:t># of beamtime proposals received</w:t>
            </w:r>
          </w:p>
        </w:tc>
        <w:tc>
          <w:tcPr>
            <w:tcW w:w="3061" w:type="dxa"/>
            <w:gridSpan w:val="7"/>
            <w:shd w:val="clear" w:color="auto" w:fill="auto"/>
          </w:tcPr>
          <w:p w:rsidR="00EC4DFB" w:rsidRPr="00667C65" w:rsidRDefault="00EC4DFB" w:rsidP="00EC4DFB">
            <w:pPr>
              <w:rPr>
                <w:sz w:val="24"/>
                <w:szCs w:val="24"/>
              </w:rPr>
            </w:pPr>
            <w:r>
              <w:rPr>
                <w:sz w:val="24"/>
                <w:szCs w:val="24"/>
              </w:rPr>
              <w:t>76</w:t>
            </w:r>
          </w:p>
        </w:tc>
        <w:tc>
          <w:tcPr>
            <w:tcW w:w="3052" w:type="dxa"/>
            <w:gridSpan w:val="7"/>
            <w:shd w:val="clear" w:color="auto" w:fill="auto"/>
          </w:tcPr>
          <w:p w:rsidR="00EC4DFB" w:rsidRPr="00667C65" w:rsidRDefault="00EC4DFB" w:rsidP="00EC4DFB">
            <w:pPr>
              <w:rPr>
                <w:sz w:val="24"/>
                <w:szCs w:val="24"/>
              </w:rPr>
            </w:pPr>
            <w:r>
              <w:rPr>
                <w:sz w:val="24"/>
                <w:szCs w:val="24"/>
              </w:rPr>
              <w:t>76</w:t>
            </w:r>
          </w:p>
        </w:tc>
      </w:tr>
      <w:tr w:rsidR="00EC4DFB" w:rsidRPr="00667C65" w:rsidTr="00EC4DFB">
        <w:tc>
          <w:tcPr>
            <w:tcW w:w="2743" w:type="dxa"/>
            <w:shd w:val="clear" w:color="auto" w:fill="auto"/>
          </w:tcPr>
          <w:p w:rsidR="00EC4DFB" w:rsidRPr="00667C65" w:rsidRDefault="00EC4DFB" w:rsidP="00EC4DFB">
            <w:pPr>
              <w:rPr>
                <w:szCs w:val="24"/>
              </w:rPr>
            </w:pPr>
            <w:r>
              <w:rPr>
                <w:szCs w:val="24"/>
              </w:rPr>
              <w:t xml:space="preserve"> #</w:t>
            </w:r>
            <w:r>
              <w:rPr>
                <w:sz w:val="24"/>
                <w:szCs w:val="24"/>
              </w:rPr>
              <w:t xml:space="preserve"> </w:t>
            </w:r>
            <w:r w:rsidRPr="00D258C7">
              <w:rPr>
                <w:szCs w:val="24"/>
              </w:rPr>
              <w:t>of beamtime proposals granted</w:t>
            </w:r>
            <w:r w:rsidR="002D6771">
              <w:rPr>
                <w:szCs w:val="24"/>
              </w:rPr>
              <w:t xml:space="preserve"> time</w:t>
            </w:r>
          </w:p>
        </w:tc>
        <w:tc>
          <w:tcPr>
            <w:tcW w:w="3061" w:type="dxa"/>
            <w:gridSpan w:val="7"/>
            <w:shd w:val="clear" w:color="auto" w:fill="auto"/>
          </w:tcPr>
          <w:p w:rsidR="00EC4DFB" w:rsidRPr="00667C65" w:rsidRDefault="00EC4DFB" w:rsidP="00EC4DFB">
            <w:pPr>
              <w:rPr>
                <w:sz w:val="24"/>
                <w:szCs w:val="24"/>
              </w:rPr>
            </w:pPr>
            <w:r>
              <w:rPr>
                <w:sz w:val="24"/>
                <w:szCs w:val="24"/>
              </w:rPr>
              <w:t>30</w:t>
            </w:r>
          </w:p>
        </w:tc>
        <w:tc>
          <w:tcPr>
            <w:tcW w:w="3052" w:type="dxa"/>
            <w:gridSpan w:val="7"/>
            <w:shd w:val="clear" w:color="auto" w:fill="auto"/>
          </w:tcPr>
          <w:p w:rsidR="00EC4DFB" w:rsidRPr="00667C65" w:rsidRDefault="00EC4DFB" w:rsidP="00EC4DFB">
            <w:pPr>
              <w:rPr>
                <w:sz w:val="24"/>
                <w:szCs w:val="24"/>
              </w:rPr>
            </w:pPr>
            <w:r>
              <w:rPr>
                <w:sz w:val="24"/>
                <w:szCs w:val="24"/>
              </w:rPr>
              <w:t>21</w:t>
            </w:r>
          </w:p>
        </w:tc>
      </w:tr>
      <w:tr w:rsidR="00EC4DFB" w:rsidRPr="00667C65" w:rsidTr="00EC4DFB">
        <w:tc>
          <w:tcPr>
            <w:tcW w:w="2743" w:type="dxa"/>
            <w:shd w:val="clear" w:color="auto" w:fill="auto"/>
          </w:tcPr>
          <w:p w:rsidR="00EC4DFB" w:rsidRPr="00667C65" w:rsidRDefault="00EC4DFB" w:rsidP="00EC4DFB">
            <w:pPr>
              <w:rPr>
                <w:szCs w:val="24"/>
              </w:rPr>
            </w:pPr>
            <w:r w:rsidRPr="00667C65">
              <w:rPr>
                <w:szCs w:val="24"/>
              </w:rPr>
              <w:t>Total number of shifts requested</w:t>
            </w:r>
          </w:p>
        </w:tc>
        <w:tc>
          <w:tcPr>
            <w:tcW w:w="3061" w:type="dxa"/>
            <w:gridSpan w:val="7"/>
            <w:shd w:val="clear" w:color="auto" w:fill="auto"/>
          </w:tcPr>
          <w:p w:rsidR="00EC4DFB" w:rsidRPr="00667C65" w:rsidRDefault="00EC4DFB" w:rsidP="00EC4DFB">
            <w:pPr>
              <w:rPr>
                <w:sz w:val="24"/>
                <w:szCs w:val="24"/>
              </w:rPr>
            </w:pPr>
            <w:r>
              <w:rPr>
                <w:sz w:val="24"/>
                <w:szCs w:val="24"/>
              </w:rPr>
              <w:t>664</w:t>
            </w:r>
          </w:p>
        </w:tc>
        <w:tc>
          <w:tcPr>
            <w:tcW w:w="3052" w:type="dxa"/>
            <w:gridSpan w:val="7"/>
            <w:shd w:val="clear" w:color="auto" w:fill="auto"/>
          </w:tcPr>
          <w:p w:rsidR="00EC4DFB" w:rsidRPr="00667C65" w:rsidRDefault="00EC4DFB" w:rsidP="00EC4DFB">
            <w:pPr>
              <w:rPr>
                <w:sz w:val="24"/>
                <w:szCs w:val="24"/>
              </w:rPr>
            </w:pPr>
            <w:r>
              <w:rPr>
                <w:sz w:val="24"/>
                <w:szCs w:val="24"/>
              </w:rPr>
              <w:t>617</w:t>
            </w:r>
          </w:p>
        </w:tc>
      </w:tr>
      <w:tr w:rsidR="00EC4DFB" w:rsidRPr="00667C65" w:rsidTr="00EC4DFB">
        <w:tc>
          <w:tcPr>
            <w:tcW w:w="2743" w:type="dxa"/>
            <w:shd w:val="clear" w:color="auto" w:fill="auto"/>
          </w:tcPr>
          <w:p w:rsidR="00EC4DFB" w:rsidRPr="00667C65" w:rsidRDefault="00EC4DFB" w:rsidP="00EC4DFB">
            <w:pPr>
              <w:rPr>
                <w:szCs w:val="24"/>
              </w:rPr>
            </w:pPr>
            <w:r w:rsidRPr="00667C65">
              <w:rPr>
                <w:szCs w:val="24"/>
              </w:rPr>
              <w:t xml:space="preserve">Total number of </w:t>
            </w:r>
            <w:r w:rsidR="00581CDC">
              <w:rPr>
                <w:szCs w:val="24"/>
              </w:rPr>
              <w:t xml:space="preserve">GU </w:t>
            </w:r>
            <w:r w:rsidRPr="00667C65">
              <w:rPr>
                <w:szCs w:val="24"/>
              </w:rPr>
              <w:t>shifts granted</w:t>
            </w:r>
          </w:p>
        </w:tc>
        <w:tc>
          <w:tcPr>
            <w:tcW w:w="3061" w:type="dxa"/>
            <w:gridSpan w:val="7"/>
            <w:shd w:val="clear" w:color="auto" w:fill="auto"/>
          </w:tcPr>
          <w:p w:rsidR="00EC4DFB" w:rsidRPr="00667C65" w:rsidRDefault="00311E62" w:rsidP="00311E62">
            <w:pPr>
              <w:rPr>
                <w:sz w:val="24"/>
                <w:szCs w:val="24"/>
              </w:rPr>
            </w:pPr>
            <w:r>
              <w:rPr>
                <w:sz w:val="24"/>
                <w:szCs w:val="24"/>
              </w:rPr>
              <w:t>253</w:t>
            </w:r>
          </w:p>
        </w:tc>
        <w:tc>
          <w:tcPr>
            <w:tcW w:w="3052" w:type="dxa"/>
            <w:gridSpan w:val="7"/>
            <w:shd w:val="clear" w:color="auto" w:fill="auto"/>
          </w:tcPr>
          <w:p w:rsidR="00EC4DFB" w:rsidRPr="00667C65" w:rsidRDefault="00EC4DFB" w:rsidP="00EC4DFB">
            <w:pPr>
              <w:rPr>
                <w:sz w:val="24"/>
                <w:szCs w:val="24"/>
              </w:rPr>
            </w:pPr>
            <w:r>
              <w:rPr>
                <w:sz w:val="24"/>
                <w:szCs w:val="24"/>
              </w:rPr>
              <w:t>162</w:t>
            </w:r>
          </w:p>
        </w:tc>
      </w:tr>
      <w:tr w:rsidR="00EC4DFB" w:rsidRPr="00667C65" w:rsidTr="00EC4DFB">
        <w:tc>
          <w:tcPr>
            <w:tcW w:w="2743" w:type="dxa"/>
            <w:shd w:val="clear" w:color="auto" w:fill="auto"/>
          </w:tcPr>
          <w:p w:rsidR="00EC4DFB" w:rsidRPr="00667C65" w:rsidRDefault="00EC4DFB" w:rsidP="00EC4DFB">
            <w:pPr>
              <w:rPr>
                <w:szCs w:val="24"/>
              </w:rPr>
            </w:pPr>
            <w:r w:rsidRPr="00667C65">
              <w:rPr>
                <w:szCs w:val="24"/>
              </w:rPr>
              <w:t xml:space="preserve">Total number of </w:t>
            </w:r>
            <w:r w:rsidR="00581CDC">
              <w:rPr>
                <w:szCs w:val="24"/>
              </w:rPr>
              <w:t xml:space="preserve">GU </w:t>
            </w:r>
            <w:r w:rsidRPr="00667C65">
              <w:rPr>
                <w:szCs w:val="24"/>
              </w:rPr>
              <w:t>shifts available</w:t>
            </w:r>
          </w:p>
        </w:tc>
        <w:tc>
          <w:tcPr>
            <w:tcW w:w="3061" w:type="dxa"/>
            <w:gridSpan w:val="7"/>
            <w:shd w:val="clear" w:color="auto" w:fill="auto"/>
          </w:tcPr>
          <w:p w:rsidR="00EC4DFB" w:rsidRPr="00667C65" w:rsidRDefault="00311E62" w:rsidP="00311E62">
            <w:pPr>
              <w:rPr>
                <w:sz w:val="24"/>
                <w:szCs w:val="24"/>
              </w:rPr>
            </w:pPr>
            <w:r>
              <w:rPr>
                <w:sz w:val="24"/>
                <w:szCs w:val="24"/>
              </w:rPr>
              <w:t>253</w:t>
            </w:r>
          </w:p>
        </w:tc>
        <w:tc>
          <w:tcPr>
            <w:tcW w:w="3052" w:type="dxa"/>
            <w:gridSpan w:val="7"/>
            <w:shd w:val="clear" w:color="auto" w:fill="auto"/>
          </w:tcPr>
          <w:p w:rsidR="00EC4DFB" w:rsidRPr="00667C65" w:rsidRDefault="00311E62" w:rsidP="006F1D7E">
            <w:pPr>
              <w:rPr>
                <w:sz w:val="24"/>
                <w:szCs w:val="24"/>
              </w:rPr>
            </w:pPr>
            <w:r>
              <w:rPr>
                <w:sz w:val="24"/>
                <w:szCs w:val="24"/>
              </w:rPr>
              <w:t>162</w:t>
            </w:r>
          </w:p>
        </w:tc>
      </w:tr>
      <w:tr w:rsidR="00EC4DFB" w:rsidRPr="00667C65" w:rsidTr="00EC4DFB">
        <w:tc>
          <w:tcPr>
            <w:tcW w:w="2743" w:type="dxa"/>
            <w:shd w:val="clear" w:color="auto" w:fill="auto"/>
          </w:tcPr>
          <w:p w:rsidR="00EC4DFB" w:rsidRPr="00667C65" w:rsidRDefault="00EC4DFB" w:rsidP="00EC4DFB">
            <w:pPr>
              <w:rPr>
                <w:szCs w:val="24"/>
              </w:rPr>
            </w:pPr>
            <w:r w:rsidRPr="00667C65">
              <w:rPr>
                <w:szCs w:val="24"/>
              </w:rPr>
              <w:t>Oversubscription rate</w:t>
            </w:r>
          </w:p>
        </w:tc>
        <w:tc>
          <w:tcPr>
            <w:tcW w:w="3061" w:type="dxa"/>
            <w:gridSpan w:val="7"/>
            <w:shd w:val="clear" w:color="auto" w:fill="auto"/>
          </w:tcPr>
          <w:p w:rsidR="00EC4DFB" w:rsidRPr="00667C65" w:rsidRDefault="00311E62" w:rsidP="00EC4DFB">
            <w:pPr>
              <w:rPr>
                <w:sz w:val="24"/>
                <w:szCs w:val="24"/>
              </w:rPr>
            </w:pPr>
            <w:r>
              <w:rPr>
                <w:sz w:val="24"/>
                <w:szCs w:val="24"/>
              </w:rPr>
              <w:t>2.6</w:t>
            </w:r>
          </w:p>
        </w:tc>
        <w:tc>
          <w:tcPr>
            <w:tcW w:w="3052" w:type="dxa"/>
            <w:gridSpan w:val="7"/>
            <w:shd w:val="clear" w:color="auto" w:fill="auto"/>
          </w:tcPr>
          <w:p w:rsidR="00EC4DFB" w:rsidRPr="00667C65" w:rsidRDefault="00EC4DFB" w:rsidP="00EC4DFB">
            <w:pPr>
              <w:rPr>
                <w:sz w:val="24"/>
                <w:szCs w:val="24"/>
              </w:rPr>
            </w:pPr>
            <w:r>
              <w:rPr>
                <w:sz w:val="24"/>
                <w:szCs w:val="24"/>
              </w:rPr>
              <w:t>3.8</w:t>
            </w:r>
          </w:p>
        </w:tc>
      </w:tr>
      <w:tr w:rsidR="00EC4DFB" w:rsidRPr="00667C65" w:rsidTr="00EC4DFB">
        <w:trPr>
          <w:trHeight w:val="665"/>
        </w:trPr>
        <w:tc>
          <w:tcPr>
            <w:tcW w:w="2743" w:type="dxa"/>
            <w:shd w:val="clear" w:color="auto" w:fill="auto"/>
          </w:tcPr>
          <w:p w:rsidR="00EC4DFB" w:rsidRPr="00667C65" w:rsidRDefault="00EC4DFB" w:rsidP="00EC4DFB">
            <w:pPr>
              <w:rPr>
                <w:szCs w:val="24"/>
              </w:rPr>
            </w:pPr>
            <w:r>
              <w:rPr>
                <w:szCs w:val="24"/>
              </w:rPr>
              <w:t xml:space="preserve"> </w:t>
            </w:r>
            <w:r w:rsidRPr="00CD0BCD">
              <w:rPr>
                <w:szCs w:val="24"/>
              </w:rPr>
              <w:t># of visits by distinct research groups</w:t>
            </w:r>
          </w:p>
        </w:tc>
        <w:tc>
          <w:tcPr>
            <w:tcW w:w="3061" w:type="dxa"/>
            <w:gridSpan w:val="7"/>
            <w:shd w:val="clear" w:color="auto" w:fill="auto"/>
          </w:tcPr>
          <w:p w:rsidR="00EC4DFB" w:rsidRPr="00667C65" w:rsidRDefault="002D6771" w:rsidP="00EC4DFB">
            <w:pPr>
              <w:rPr>
                <w:sz w:val="24"/>
                <w:szCs w:val="24"/>
              </w:rPr>
            </w:pPr>
            <w:r>
              <w:rPr>
                <w:sz w:val="24"/>
                <w:szCs w:val="24"/>
              </w:rPr>
              <w:t>26*</w:t>
            </w:r>
          </w:p>
        </w:tc>
        <w:tc>
          <w:tcPr>
            <w:tcW w:w="3052" w:type="dxa"/>
            <w:gridSpan w:val="7"/>
            <w:shd w:val="clear" w:color="auto" w:fill="auto"/>
          </w:tcPr>
          <w:p w:rsidR="00EC4DFB" w:rsidRPr="00667C65" w:rsidRDefault="002D6771" w:rsidP="002D6771">
            <w:pPr>
              <w:rPr>
                <w:sz w:val="24"/>
                <w:szCs w:val="24"/>
              </w:rPr>
            </w:pPr>
            <w:r>
              <w:rPr>
                <w:sz w:val="24"/>
                <w:szCs w:val="24"/>
              </w:rPr>
              <w:t>13*</w:t>
            </w:r>
            <w:r w:rsidR="00C90FAD">
              <w:rPr>
                <w:sz w:val="24"/>
                <w:szCs w:val="24"/>
              </w:rPr>
              <w:t xml:space="preserve"> (in progress)</w:t>
            </w:r>
          </w:p>
        </w:tc>
      </w:tr>
      <w:tr w:rsidR="00EC4DFB" w:rsidRPr="00667C65" w:rsidTr="00EC4DFB">
        <w:trPr>
          <w:trHeight w:val="278"/>
        </w:trPr>
        <w:tc>
          <w:tcPr>
            <w:tcW w:w="2743" w:type="dxa"/>
            <w:vMerge w:val="restart"/>
            <w:shd w:val="clear" w:color="auto" w:fill="auto"/>
          </w:tcPr>
          <w:p w:rsidR="00EC4DFB" w:rsidRPr="00667C65" w:rsidRDefault="00EC4DFB" w:rsidP="00EC4DFB">
            <w:pPr>
              <w:rPr>
                <w:szCs w:val="24"/>
              </w:rPr>
            </w:pPr>
            <w:r w:rsidRPr="00667C65">
              <w:rPr>
                <w:szCs w:val="24"/>
              </w:rPr>
              <w:t>Number of unique users</w:t>
            </w:r>
          </w:p>
        </w:tc>
        <w:tc>
          <w:tcPr>
            <w:tcW w:w="436" w:type="dxa"/>
            <w:shd w:val="clear" w:color="auto" w:fill="auto"/>
          </w:tcPr>
          <w:p w:rsidR="00EC4DFB" w:rsidRPr="00667C65" w:rsidRDefault="00EC4DFB" w:rsidP="00EC4DFB">
            <w:pPr>
              <w:rPr>
                <w:sz w:val="14"/>
                <w:szCs w:val="24"/>
              </w:rPr>
            </w:pPr>
            <w:r w:rsidRPr="00667C65">
              <w:rPr>
                <w:sz w:val="14"/>
                <w:szCs w:val="24"/>
              </w:rPr>
              <w:t>Uni</w:t>
            </w:r>
          </w:p>
        </w:tc>
        <w:tc>
          <w:tcPr>
            <w:tcW w:w="458" w:type="dxa"/>
            <w:shd w:val="clear" w:color="auto" w:fill="auto"/>
          </w:tcPr>
          <w:p w:rsidR="00EC4DFB" w:rsidRPr="00667C65" w:rsidRDefault="00EC4DFB" w:rsidP="00EC4DFB">
            <w:pPr>
              <w:rPr>
                <w:sz w:val="14"/>
                <w:szCs w:val="24"/>
              </w:rPr>
            </w:pPr>
            <w:r w:rsidRPr="00667C65">
              <w:rPr>
                <w:sz w:val="14"/>
                <w:szCs w:val="24"/>
              </w:rPr>
              <w:t>Gov</w:t>
            </w:r>
          </w:p>
        </w:tc>
        <w:tc>
          <w:tcPr>
            <w:tcW w:w="397" w:type="dxa"/>
            <w:shd w:val="clear" w:color="auto" w:fill="auto"/>
          </w:tcPr>
          <w:p w:rsidR="00EC4DFB" w:rsidRPr="00667C65" w:rsidRDefault="00EC4DFB" w:rsidP="00EC4DFB">
            <w:pPr>
              <w:rPr>
                <w:sz w:val="14"/>
                <w:szCs w:val="24"/>
              </w:rPr>
            </w:pPr>
            <w:r w:rsidRPr="00667C65">
              <w:rPr>
                <w:sz w:val="14"/>
                <w:szCs w:val="24"/>
              </w:rPr>
              <w:t>Pri</w:t>
            </w:r>
          </w:p>
        </w:tc>
        <w:tc>
          <w:tcPr>
            <w:tcW w:w="497" w:type="dxa"/>
            <w:shd w:val="clear" w:color="auto" w:fill="auto"/>
          </w:tcPr>
          <w:p w:rsidR="00EC4DFB" w:rsidRPr="00667C65" w:rsidRDefault="00EC4DFB" w:rsidP="00EC4DFB">
            <w:pPr>
              <w:rPr>
                <w:sz w:val="14"/>
                <w:szCs w:val="24"/>
              </w:rPr>
            </w:pPr>
            <w:r w:rsidRPr="00667C65">
              <w:rPr>
                <w:sz w:val="14"/>
                <w:szCs w:val="24"/>
              </w:rPr>
              <w:t>USA</w:t>
            </w:r>
          </w:p>
        </w:tc>
        <w:tc>
          <w:tcPr>
            <w:tcW w:w="442" w:type="dxa"/>
            <w:shd w:val="clear" w:color="auto" w:fill="auto"/>
          </w:tcPr>
          <w:p w:rsidR="00EC4DFB" w:rsidRPr="00667C65" w:rsidRDefault="00EC4DFB" w:rsidP="00EC4DFB">
            <w:pPr>
              <w:rPr>
                <w:sz w:val="14"/>
                <w:szCs w:val="24"/>
              </w:rPr>
            </w:pPr>
            <w:r w:rsidRPr="00667C65">
              <w:rPr>
                <w:sz w:val="14"/>
                <w:szCs w:val="24"/>
              </w:rPr>
              <w:t>Can</w:t>
            </w:r>
          </w:p>
        </w:tc>
        <w:tc>
          <w:tcPr>
            <w:tcW w:w="419" w:type="dxa"/>
            <w:shd w:val="clear" w:color="auto" w:fill="auto"/>
          </w:tcPr>
          <w:p w:rsidR="00EC4DFB" w:rsidRPr="00667C65" w:rsidRDefault="00EC4DFB" w:rsidP="00EC4DFB">
            <w:pPr>
              <w:rPr>
                <w:sz w:val="14"/>
                <w:szCs w:val="24"/>
              </w:rPr>
            </w:pPr>
            <w:r w:rsidRPr="00667C65">
              <w:rPr>
                <w:sz w:val="14"/>
                <w:szCs w:val="24"/>
              </w:rPr>
              <w:t>Eur</w:t>
            </w:r>
          </w:p>
        </w:tc>
        <w:tc>
          <w:tcPr>
            <w:tcW w:w="412" w:type="dxa"/>
            <w:shd w:val="clear" w:color="auto" w:fill="auto"/>
          </w:tcPr>
          <w:p w:rsidR="00EC4DFB" w:rsidRPr="00667C65" w:rsidRDefault="00EC4DFB" w:rsidP="00EC4DFB">
            <w:pPr>
              <w:rPr>
                <w:sz w:val="14"/>
                <w:szCs w:val="24"/>
              </w:rPr>
            </w:pPr>
            <w:r w:rsidRPr="00667C65">
              <w:rPr>
                <w:sz w:val="14"/>
                <w:szCs w:val="24"/>
              </w:rPr>
              <w:t>Asi</w:t>
            </w:r>
          </w:p>
        </w:tc>
        <w:tc>
          <w:tcPr>
            <w:tcW w:w="436" w:type="dxa"/>
            <w:shd w:val="clear" w:color="auto" w:fill="auto"/>
          </w:tcPr>
          <w:p w:rsidR="00EC4DFB" w:rsidRPr="00667C65" w:rsidRDefault="00EC4DFB" w:rsidP="00EC4DFB">
            <w:pPr>
              <w:rPr>
                <w:sz w:val="14"/>
                <w:szCs w:val="24"/>
              </w:rPr>
            </w:pPr>
            <w:r w:rsidRPr="00667C65">
              <w:rPr>
                <w:sz w:val="14"/>
                <w:szCs w:val="24"/>
              </w:rPr>
              <w:t>Uni</w:t>
            </w:r>
          </w:p>
        </w:tc>
        <w:tc>
          <w:tcPr>
            <w:tcW w:w="458" w:type="dxa"/>
            <w:shd w:val="clear" w:color="auto" w:fill="auto"/>
          </w:tcPr>
          <w:p w:rsidR="00EC4DFB" w:rsidRPr="00667C65" w:rsidRDefault="00EC4DFB" w:rsidP="00EC4DFB">
            <w:pPr>
              <w:rPr>
                <w:sz w:val="14"/>
                <w:szCs w:val="24"/>
              </w:rPr>
            </w:pPr>
            <w:r w:rsidRPr="00667C65">
              <w:rPr>
                <w:sz w:val="14"/>
                <w:szCs w:val="24"/>
              </w:rPr>
              <w:t>Gov</w:t>
            </w:r>
          </w:p>
        </w:tc>
        <w:tc>
          <w:tcPr>
            <w:tcW w:w="389" w:type="dxa"/>
            <w:shd w:val="clear" w:color="auto" w:fill="auto"/>
          </w:tcPr>
          <w:p w:rsidR="00EC4DFB" w:rsidRPr="00667C65" w:rsidRDefault="00EC4DFB" w:rsidP="00EC4DFB">
            <w:pPr>
              <w:rPr>
                <w:sz w:val="14"/>
                <w:szCs w:val="24"/>
              </w:rPr>
            </w:pPr>
            <w:r w:rsidRPr="00667C65">
              <w:rPr>
                <w:sz w:val="14"/>
                <w:szCs w:val="24"/>
              </w:rPr>
              <w:t>Pri</w:t>
            </w:r>
          </w:p>
        </w:tc>
        <w:tc>
          <w:tcPr>
            <w:tcW w:w="497" w:type="dxa"/>
            <w:shd w:val="clear" w:color="auto" w:fill="auto"/>
          </w:tcPr>
          <w:p w:rsidR="00EC4DFB" w:rsidRPr="00667C65" w:rsidRDefault="00EC4DFB" w:rsidP="00EC4DFB">
            <w:pPr>
              <w:rPr>
                <w:sz w:val="14"/>
                <w:szCs w:val="24"/>
              </w:rPr>
            </w:pPr>
            <w:r w:rsidRPr="00667C65">
              <w:rPr>
                <w:sz w:val="14"/>
                <w:szCs w:val="24"/>
              </w:rPr>
              <w:t>USA</w:t>
            </w:r>
          </w:p>
        </w:tc>
        <w:tc>
          <w:tcPr>
            <w:tcW w:w="442" w:type="dxa"/>
            <w:shd w:val="clear" w:color="auto" w:fill="auto"/>
          </w:tcPr>
          <w:p w:rsidR="00EC4DFB" w:rsidRPr="00667C65" w:rsidRDefault="00EC4DFB" w:rsidP="00EC4DFB">
            <w:pPr>
              <w:rPr>
                <w:sz w:val="14"/>
                <w:szCs w:val="24"/>
              </w:rPr>
            </w:pPr>
            <w:r w:rsidRPr="00667C65">
              <w:rPr>
                <w:sz w:val="14"/>
                <w:szCs w:val="24"/>
              </w:rPr>
              <w:t>Can</w:t>
            </w:r>
          </w:p>
        </w:tc>
        <w:tc>
          <w:tcPr>
            <w:tcW w:w="419" w:type="dxa"/>
            <w:shd w:val="clear" w:color="auto" w:fill="auto"/>
          </w:tcPr>
          <w:p w:rsidR="00EC4DFB" w:rsidRPr="00667C65" w:rsidRDefault="00EC4DFB" w:rsidP="00EC4DFB">
            <w:pPr>
              <w:rPr>
                <w:sz w:val="14"/>
                <w:szCs w:val="24"/>
              </w:rPr>
            </w:pPr>
            <w:r w:rsidRPr="00667C65">
              <w:rPr>
                <w:sz w:val="14"/>
                <w:szCs w:val="24"/>
              </w:rPr>
              <w:t>Eur</w:t>
            </w:r>
          </w:p>
        </w:tc>
        <w:tc>
          <w:tcPr>
            <w:tcW w:w="411" w:type="dxa"/>
            <w:shd w:val="clear" w:color="auto" w:fill="auto"/>
          </w:tcPr>
          <w:p w:rsidR="00EC4DFB" w:rsidRPr="00667C65" w:rsidRDefault="00EC4DFB" w:rsidP="00EC4DFB">
            <w:pPr>
              <w:rPr>
                <w:sz w:val="14"/>
                <w:szCs w:val="24"/>
              </w:rPr>
            </w:pPr>
            <w:r w:rsidRPr="00667C65">
              <w:rPr>
                <w:sz w:val="14"/>
                <w:szCs w:val="24"/>
              </w:rPr>
              <w:t>Asi</w:t>
            </w:r>
          </w:p>
        </w:tc>
      </w:tr>
      <w:tr w:rsidR="00EC4DFB" w:rsidRPr="00667C65" w:rsidTr="00EC4DFB">
        <w:trPr>
          <w:trHeight w:val="277"/>
        </w:trPr>
        <w:tc>
          <w:tcPr>
            <w:tcW w:w="2743" w:type="dxa"/>
            <w:vMerge/>
            <w:shd w:val="clear" w:color="auto" w:fill="auto"/>
          </w:tcPr>
          <w:p w:rsidR="00EC4DFB" w:rsidRPr="00667C65" w:rsidRDefault="00EC4DFB" w:rsidP="00EC4DFB">
            <w:pPr>
              <w:rPr>
                <w:szCs w:val="24"/>
              </w:rPr>
            </w:pPr>
          </w:p>
        </w:tc>
        <w:tc>
          <w:tcPr>
            <w:tcW w:w="436" w:type="dxa"/>
            <w:shd w:val="clear" w:color="auto" w:fill="auto"/>
          </w:tcPr>
          <w:p w:rsidR="00EC4DFB" w:rsidRPr="00667C65" w:rsidRDefault="00EC4DFB" w:rsidP="00EC4DFB">
            <w:pPr>
              <w:rPr>
                <w:sz w:val="22"/>
                <w:szCs w:val="24"/>
              </w:rPr>
            </w:pPr>
            <w:r>
              <w:rPr>
                <w:sz w:val="22"/>
                <w:szCs w:val="24"/>
              </w:rPr>
              <w:t>27</w:t>
            </w:r>
          </w:p>
        </w:tc>
        <w:tc>
          <w:tcPr>
            <w:tcW w:w="458" w:type="dxa"/>
            <w:shd w:val="clear" w:color="auto" w:fill="auto"/>
          </w:tcPr>
          <w:p w:rsidR="00EC4DFB" w:rsidRPr="00667C65" w:rsidRDefault="00EC4DFB" w:rsidP="00EC4DFB">
            <w:pPr>
              <w:rPr>
                <w:sz w:val="22"/>
                <w:szCs w:val="24"/>
              </w:rPr>
            </w:pPr>
            <w:r w:rsidRPr="00667C65">
              <w:rPr>
                <w:sz w:val="22"/>
                <w:szCs w:val="24"/>
              </w:rPr>
              <w:t>6</w:t>
            </w:r>
          </w:p>
        </w:tc>
        <w:tc>
          <w:tcPr>
            <w:tcW w:w="397" w:type="dxa"/>
            <w:shd w:val="clear" w:color="auto" w:fill="auto"/>
          </w:tcPr>
          <w:p w:rsidR="00EC4DFB" w:rsidRPr="00667C65" w:rsidRDefault="00EC4DFB" w:rsidP="00EC4DFB">
            <w:pPr>
              <w:rPr>
                <w:sz w:val="22"/>
                <w:szCs w:val="24"/>
              </w:rPr>
            </w:pPr>
            <w:r w:rsidRPr="00667C65">
              <w:rPr>
                <w:sz w:val="22"/>
                <w:szCs w:val="24"/>
              </w:rPr>
              <w:t>0</w:t>
            </w:r>
          </w:p>
        </w:tc>
        <w:tc>
          <w:tcPr>
            <w:tcW w:w="497" w:type="dxa"/>
            <w:shd w:val="clear" w:color="auto" w:fill="auto"/>
          </w:tcPr>
          <w:p w:rsidR="00EC4DFB" w:rsidRPr="00667C65" w:rsidRDefault="00EC4DFB" w:rsidP="00EC4DFB">
            <w:pPr>
              <w:rPr>
                <w:sz w:val="22"/>
                <w:szCs w:val="24"/>
              </w:rPr>
            </w:pPr>
            <w:r w:rsidRPr="00667C65">
              <w:rPr>
                <w:sz w:val="22"/>
                <w:szCs w:val="24"/>
              </w:rPr>
              <w:t>19</w:t>
            </w:r>
          </w:p>
        </w:tc>
        <w:tc>
          <w:tcPr>
            <w:tcW w:w="442" w:type="dxa"/>
            <w:shd w:val="clear" w:color="auto" w:fill="auto"/>
          </w:tcPr>
          <w:p w:rsidR="00EC4DFB" w:rsidRPr="00667C65" w:rsidRDefault="00EC4DFB" w:rsidP="00EC4DFB">
            <w:pPr>
              <w:rPr>
                <w:sz w:val="22"/>
                <w:szCs w:val="24"/>
              </w:rPr>
            </w:pPr>
            <w:r w:rsidRPr="00667C65">
              <w:rPr>
                <w:sz w:val="22"/>
                <w:szCs w:val="24"/>
              </w:rPr>
              <w:t>1</w:t>
            </w:r>
          </w:p>
        </w:tc>
        <w:tc>
          <w:tcPr>
            <w:tcW w:w="419" w:type="dxa"/>
            <w:shd w:val="clear" w:color="auto" w:fill="auto"/>
          </w:tcPr>
          <w:p w:rsidR="00EC4DFB" w:rsidRPr="00667C65" w:rsidRDefault="00EC4DFB" w:rsidP="00EC4DFB">
            <w:pPr>
              <w:rPr>
                <w:sz w:val="22"/>
                <w:szCs w:val="24"/>
              </w:rPr>
            </w:pPr>
            <w:r w:rsidRPr="00667C65">
              <w:rPr>
                <w:sz w:val="22"/>
                <w:szCs w:val="24"/>
              </w:rPr>
              <w:t>6</w:t>
            </w:r>
          </w:p>
        </w:tc>
        <w:tc>
          <w:tcPr>
            <w:tcW w:w="412" w:type="dxa"/>
            <w:shd w:val="clear" w:color="auto" w:fill="auto"/>
          </w:tcPr>
          <w:p w:rsidR="00EC4DFB" w:rsidRPr="00667C65" w:rsidRDefault="00EC4DFB" w:rsidP="00EC4DFB">
            <w:pPr>
              <w:rPr>
                <w:sz w:val="22"/>
                <w:szCs w:val="24"/>
              </w:rPr>
            </w:pPr>
            <w:r w:rsidRPr="00667C65">
              <w:rPr>
                <w:sz w:val="22"/>
                <w:szCs w:val="24"/>
              </w:rPr>
              <w:t>7</w:t>
            </w:r>
          </w:p>
        </w:tc>
        <w:tc>
          <w:tcPr>
            <w:tcW w:w="436" w:type="dxa"/>
            <w:shd w:val="clear" w:color="auto" w:fill="auto"/>
          </w:tcPr>
          <w:p w:rsidR="00EC4DFB" w:rsidRPr="00667C65" w:rsidRDefault="00EC4DFB" w:rsidP="00EC4DFB">
            <w:pPr>
              <w:rPr>
                <w:sz w:val="22"/>
                <w:szCs w:val="24"/>
              </w:rPr>
            </w:pPr>
            <w:r w:rsidRPr="00667C65">
              <w:rPr>
                <w:sz w:val="22"/>
                <w:szCs w:val="24"/>
              </w:rPr>
              <w:t>1</w:t>
            </w:r>
            <w:r>
              <w:rPr>
                <w:sz w:val="22"/>
                <w:szCs w:val="24"/>
              </w:rPr>
              <w:t>1</w:t>
            </w:r>
          </w:p>
        </w:tc>
        <w:tc>
          <w:tcPr>
            <w:tcW w:w="458" w:type="dxa"/>
            <w:shd w:val="clear" w:color="auto" w:fill="auto"/>
          </w:tcPr>
          <w:p w:rsidR="00EC4DFB" w:rsidRPr="00667C65" w:rsidRDefault="00EC4DFB" w:rsidP="00EC4DFB">
            <w:pPr>
              <w:rPr>
                <w:sz w:val="22"/>
                <w:szCs w:val="24"/>
              </w:rPr>
            </w:pPr>
            <w:r>
              <w:rPr>
                <w:sz w:val="22"/>
                <w:szCs w:val="24"/>
              </w:rPr>
              <w:t>4</w:t>
            </w:r>
          </w:p>
        </w:tc>
        <w:tc>
          <w:tcPr>
            <w:tcW w:w="389" w:type="dxa"/>
            <w:shd w:val="clear" w:color="auto" w:fill="auto"/>
          </w:tcPr>
          <w:p w:rsidR="00EC4DFB" w:rsidRPr="00667C65" w:rsidRDefault="00EC4DFB" w:rsidP="00EC4DFB">
            <w:pPr>
              <w:rPr>
                <w:sz w:val="22"/>
                <w:szCs w:val="24"/>
              </w:rPr>
            </w:pPr>
            <w:r w:rsidRPr="00667C65">
              <w:rPr>
                <w:sz w:val="22"/>
                <w:szCs w:val="24"/>
              </w:rPr>
              <w:t>0</w:t>
            </w:r>
          </w:p>
        </w:tc>
        <w:tc>
          <w:tcPr>
            <w:tcW w:w="497" w:type="dxa"/>
            <w:shd w:val="clear" w:color="auto" w:fill="auto"/>
          </w:tcPr>
          <w:p w:rsidR="00EC4DFB" w:rsidRPr="00667C65" w:rsidRDefault="00EC4DFB" w:rsidP="00EC4DFB">
            <w:pPr>
              <w:rPr>
                <w:sz w:val="22"/>
                <w:szCs w:val="24"/>
              </w:rPr>
            </w:pPr>
            <w:r w:rsidRPr="00667C65">
              <w:rPr>
                <w:sz w:val="22"/>
                <w:szCs w:val="24"/>
              </w:rPr>
              <w:t>13</w:t>
            </w:r>
          </w:p>
        </w:tc>
        <w:tc>
          <w:tcPr>
            <w:tcW w:w="442" w:type="dxa"/>
            <w:shd w:val="clear" w:color="auto" w:fill="auto"/>
          </w:tcPr>
          <w:p w:rsidR="00EC4DFB" w:rsidRPr="00667C65" w:rsidRDefault="00EC4DFB" w:rsidP="00EC4DFB">
            <w:pPr>
              <w:rPr>
                <w:sz w:val="22"/>
                <w:szCs w:val="24"/>
              </w:rPr>
            </w:pPr>
            <w:r w:rsidRPr="00667C65">
              <w:rPr>
                <w:sz w:val="22"/>
                <w:szCs w:val="24"/>
              </w:rPr>
              <w:t>0</w:t>
            </w:r>
          </w:p>
        </w:tc>
        <w:tc>
          <w:tcPr>
            <w:tcW w:w="419" w:type="dxa"/>
            <w:shd w:val="clear" w:color="auto" w:fill="auto"/>
          </w:tcPr>
          <w:p w:rsidR="00EC4DFB" w:rsidRPr="00667C65" w:rsidRDefault="00EC4DFB" w:rsidP="00EC4DFB">
            <w:pPr>
              <w:rPr>
                <w:sz w:val="22"/>
                <w:szCs w:val="24"/>
              </w:rPr>
            </w:pPr>
            <w:r>
              <w:rPr>
                <w:sz w:val="22"/>
                <w:szCs w:val="24"/>
              </w:rPr>
              <w:t>0</w:t>
            </w:r>
          </w:p>
        </w:tc>
        <w:tc>
          <w:tcPr>
            <w:tcW w:w="411" w:type="dxa"/>
            <w:shd w:val="clear" w:color="auto" w:fill="auto"/>
          </w:tcPr>
          <w:p w:rsidR="00EC4DFB" w:rsidRPr="00667C65" w:rsidRDefault="00EC4DFB" w:rsidP="00EC4DFB">
            <w:pPr>
              <w:rPr>
                <w:sz w:val="22"/>
                <w:szCs w:val="24"/>
              </w:rPr>
            </w:pPr>
            <w:r>
              <w:rPr>
                <w:sz w:val="22"/>
                <w:szCs w:val="24"/>
              </w:rPr>
              <w:t>2</w:t>
            </w:r>
          </w:p>
        </w:tc>
      </w:tr>
      <w:tr w:rsidR="00EC4DFB" w:rsidRPr="00667C65" w:rsidTr="00EC4DFB">
        <w:tc>
          <w:tcPr>
            <w:tcW w:w="2743" w:type="dxa"/>
            <w:shd w:val="clear" w:color="auto" w:fill="auto"/>
          </w:tcPr>
          <w:p w:rsidR="00EC4DFB" w:rsidRPr="00667C65" w:rsidRDefault="00EC4DFB" w:rsidP="00EC4DFB">
            <w:pPr>
              <w:rPr>
                <w:szCs w:val="24"/>
              </w:rPr>
            </w:pPr>
            <w:r w:rsidRPr="00667C65">
              <w:rPr>
                <w:szCs w:val="24"/>
              </w:rPr>
              <w:t>Total number of person-visits</w:t>
            </w:r>
          </w:p>
        </w:tc>
        <w:tc>
          <w:tcPr>
            <w:tcW w:w="3061" w:type="dxa"/>
            <w:gridSpan w:val="7"/>
            <w:shd w:val="clear" w:color="auto" w:fill="auto"/>
          </w:tcPr>
          <w:p w:rsidR="00EC4DFB" w:rsidRPr="00667C65" w:rsidRDefault="00EC4DFB" w:rsidP="00EC4DFB">
            <w:pPr>
              <w:rPr>
                <w:sz w:val="24"/>
                <w:szCs w:val="24"/>
              </w:rPr>
            </w:pPr>
            <w:r>
              <w:rPr>
                <w:sz w:val="24"/>
                <w:szCs w:val="24"/>
              </w:rPr>
              <w:t>126</w:t>
            </w:r>
          </w:p>
        </w:tc>
        <w:tc>
          <w:tcPr>
            <w:tcW w:w="3052" w:type="dxa"/>
            <w:gridSpan w:val="7"/>
            <w:shd w:val="clear" w:color="auto" w:fill="auto"/>
          </w:tcPr>
          <w:p w:rsidR="00EC4DFB" w:rsidRPr="00667C65" w:rsidRDefault="00EC4DFB" w:rsidP="00EC4DFB">
            <w:pPr>
              <w:rPr>
                <w:sz w:val="24"/>
                <w:szCs w:val="24"/>
              </w:rPr>
            </w:pPr>
            <w:r>
              <w:rPr>
                <w:sz w:val="24"/>
                <w:szCs w:val="24"/>
              </w:rPr>
              <w:t>65</w:t>
            </w:r>
            <w:r w:rsidR="00C90FAD">
              <w:rPr>
                <w:sz w:val="24"/>
                <w:szCs w:val="24"/>
              </w:rPr>
              <w:t xml:space="preserve"> (in progress)</w:t>
            </w:r>
          </w:p>
        </w:tc>
      </w:tr>
      <w:tr w:rsidR="00EC4DFB" w:rsidRPr="00667C65" w:rsidTr="00EC4DFB">
        <w:trPr>
          <w:trHeight w:val="323"/>
        </w:trPr>
        <w:tc>
          <w:tcPr>
            <w:tcW w:w="2743" w:type="dxa"/>
            <w:shd w:val="clear" w:color="auto" w:fill="auto"/>
          </w:tcPr>
          <w:p w:rsidR="00EC4DFB" w:rsidRPr="00667C65" w:rsidRDefault="00EC4DFB" w:rsidP="00EC4DFB">
            <w:pPr>
              <w:rPr>
                <w:szCs w:val="24"/>
              </w:rPr>
            </w:pPr>
            <w:r w:rsidRPr="00667C65">
              <w:rPr>
                <w:szCs w:val="24"/>
              </w:rPr>
              <w:t>Number of undergraduate users</w:t>
            </w:r>
          </w:p>
        </w:tc>
        <w:tc>
          <w:tcPr>
            <w:tcW w:w="3061" w:type="dxa"/>
            <w:gridSpan w:val="7"/>
            <w:shd w:val="clear" w:color="auto" w:fill="auto"/>
          </w:tcPr>
          <w:p w:rsidR="00EC4DFB" w:rsidRPr="00667C65" w:rsidRDefault="00EC4DFB" w:rsidP="00EC4DFB">
            <w:pPr>
              <w:rPr>
                <w:sz w:val="24"/>
                <w:szCs w:val="24"/>
              </w:rPr>
            </w:pPr>
            <w:r w:rsidRPr="00667C65">
              <w:rPr>
                <w:sz w:val="24"/>
                <w:szCs w:val="24"/>
              </w:rPr>
              <w:t>2</w:t>
            </w:r>
          </w:p>
        </w:tc>
        <w:tc>
          <w:tcPr>
            <w:tcW w:w="3052" w:type="dxa"/>
            <w:gridSpan w:val="7"/>
            <w:shd w:val="clear" w:color="auto" w:fill="auto"/>
          </w:tcPr>
          <w:p w:rsidR="00EC4DFB" w:rsidRPr="00667C65" w:rsidRDefault="00EC4DFB" w:rsidP="00EC4DFB">
            <w:pPr>
              <w:rPr>
                <w:sz w:val="24"/>
                <w:szCs w:val="24"/>
              </w:rPr>
            </w:pPr>
            <w:r>
              <w:rPr>
                <w:sz w:val="24"/>
                <w:szCs w:val="24"/>
              </w:rPr>
              <w:t>1</w:t>
            </w:r>
          </w:p>
        </w:tc>
      </w:tr>
      <w:tr w:rsidR="00EC4DFB" w:rsidRPr="00667C65" w:rsidTr="00EC4DFB">
        <w:tc>
          <w:tcPr>
            <w:tcW w:w="2743" w:type="dxa"/>
            <w:shd w:val="clear" w:color="auto" w:fill="auto"/>
          </w:tcPr>
          <w:p w:rsidR="00EC4DFB" w:rsidRPr="00667C65" w:rsidRDefault="00EC4DFB" w:rsidP="00EC4DFB">
            <w:pPr>
              <w:rPr>
                <w:szCs w:val="24"/>
              </w:rPr>
            </w:pPr>
            <w:r w:rsidRPr="00667C65">
              <w:rPr>
                <w:szCs w:val="24"/>
              </w:rPr>
              <w:t>Number of graduate student users</w:t>
            </w:r>
          </w:p>
        </w:tc>
        <w:tc>
          <w:tcPr>
            <w:tcW w:w="3061" w:type="dxa"/>
            <w:gridSpan w:val="7"/>
            <w:shd w:val="clear" w:color="auto" w:fill="auto"/>
          </w:tcPr>
          <w:p w:rsidR="00EC4DFB" w:rsidRPr="00667C65" w:rsidRDefault="00EC4DFB" w:rsidP="00EC4DFB">
            <w:pPr>
              <w:rPr>
                <w:sz w:val="24"/>
                <w:szCs w:val="24"/>
              </w:rPr>
            </w:pPr>
            <w:r>
              <w:rPr>
                <w:sz w:val="24"/>
                <w:szCs w:val="24"/>
              </w:rPr>
              <w:t>48</w:t>
            </w:r>
          </w:p>
        </w:tc>
        <w:tc>
          <w:tcPr>
            <w:tcW w:w="3052" w:type="dxa"/>
            <w:gridSpan w:val="7"/>
            <w:shd w:val="clear" w:color="auto" w:fill="auto"/>
          </w:tcPr>
          <w:p w:rsidR="00EC4DFB" w:rsidRPr="00667C65" w:rsidRDefault="00EC4DFB" w:rsidP="00EC4DFB">
            <w:pPr>
              <w:rPr>
                <w:sz w:val="24"/>
                <w:szCs w:val="24"/>
              </w:rPr>
            </w:pPr>
            <w:r>
              <w:rPr>
                <w:sz w:val="24"/>
                <w:szCs w:val="24"/>
              </w:rPr>
              <w:t>21</w:t>
            </w:r>
          </w:p>
        </w:tc>
      </w:tr>
      <w:tr w:rsidR="00EC4DFB" w:rsidRPr="00667C65" w:rsidTr="00EC4DFB">
        <w:tc>
          <w:tcPr>
            <w:tcW w:w="2743" w:type="dxa"/>
            <w:shd w:val="clear" w:color="auto" w:fill="auto"/>
          </w:tcPr>
          <w:p w:rsidR="00EC4DFB" w:rsidRPr="001D53D9" w:rsidRDefault="00EC4DFB" w:rsidP="00EC4DFB">
            <w:r w:rsidRPr="001D53D9">
              <w:t>Number of visits funded by each funding agency (NSF, DOD, DOE, Foreign/Other)</w:t>
            </w:r>
          </w:p>
        </w:tc>
        <w:tc>
          <w:tcPr>
            <w:tcW w:w="3061" w:type="dxa"/>
            <w:gridSpan w:val="7"/>
            <w:shd w:val="clear" w:color="auto" w:fill="auto"/>
          </w:tcPr>
          <w:p w:rsidR="00EC4DFB" w:rsidRPr="00667C65" w:rsidRDefault="002D6771" w:rsidP="00954A49">
            <w:pPr>
              <w:rPr>
                <w:sz w:val="24"/>
                <w:szCs w:val="24"/>
              </w:rPr>
            </w:pPr>
            <w:r>
              <w:rPr>
                <w:sz w:val="24"/>
                <w:szCs w:val="24"/>
              </w:rPr>
              <w:t xml:space="preserve">See </w:t>
            </w:r>
            <w:r w:rsidR="00954A49">
              <w:rPr>
                <w:sz w:val="24"/>
                <w:szCs w:val="24"/>
              </w:rPr>
              <w:t>Table 2 Below</w:t>
            </w:r>
          </w:p>
        </w:tc>
        <w:tc>
          <w:tcPr>
            <w:tcW w:w="3052" w:type="dxa"/>
            <w:gridSpan w:val="7"/>
            <w:shd w:val="clear" w:color="auto" w:fill="auto"/>
          </w:tcPr>
          <w:p w:rsidR="00EC4DFB" w:rsidRPr="00667C65" w:rsidRDefault="00EC4DFB" w:rsidP="00954A49">
            <w:pPr>
              <w:rPr>
                <w:sz w:val="24"/>
                <w:szCs w:val="24"/>
              </w:rPr>
            </w:pPr>
            <w:r w:rsidRPr="00667C65">
              <w:rPr>
                <w:sz w:val="24"/>
                <w:szCs w:val="24"/>
              </w:rPr>
              <w:t xml:space="preserve"> </w:t>
            </w:r>
            <w:r w:rsidR="002D6771">
              <w:rPr>
                <w:sz w:val="24"/>
                <w:szCs w:val="24"/>
              </w:rPr>
              <w:t xml:space="preserve">See </w:t>
            </w:r>
            <w:r w:rsidR="00954A49">
              <w:rPr>
                <w:sz w:val="24"/>
                <w:szCs w:val="24"/>
              </w:rPr>
              <w:t>Table 2</w:t>
            </w:r>
            <w:r w:rsidR="002D6771">
              <w:rPr>
                <w:sz w:val="24"/>
                <w:szCs w:val="24"/>
              </w:rPr>
              <w:t xml:space="preserve"> Below</w:t>
            </w:r>
          </w:p>
        </w:tc>
      </w:tr>
    </w:tbl>
    <w:p w:rsidR="00EC4DFB" w:rsidRDefault="00EC4DFB" w:rsidP="00EC4DFB"/>
    <w:p w:rsidR="00957226" w:rsidRPr="00F33CE8" w:rsidRDefault="00E30218">
      <w:pPr>
        <w:ind w:firstLine="720"/>
      </w:pPr>
      <w:r w:rsidRPr="00F33CE8">
        <w:t xml:space="preserve">*The user office reports the number of distinct research groups for these spans of time at 12.2.2 as 33 and 15, respectively. </w:t>
      </w:r>
      <w:r w:rsidR="00581CDC" w:rsidRPr="00F33CE8">
        <w:t xml:space="preserve">The </w:t>
      </w:r>
      <w:r w:rsidRPr="00F33CE8">
        <w:t xml:space="preserve">discrepancy </w:t>
      </w:r>
      <w:r w:rsidR="004B2782" w:rsidRPr="00F33CE8">
        <w:t xml:space="preserve">with the </w:t>
      </w:r>
      <w:r w:rsidR="00581CDC" w:rsidRPr="00F33CE8">
        <w:t xml:space="preserve">number </w:t>
      </w:r>
      <w:r w:rsidR="004B2782" w:rsidRPr="00F33CE8">
        <w:t>of U</w:t>
      </w:r>
      <w:r w:rsidRPr="00F33CE8">
        <w:t xml:space="preserve">sers </w:t>
      </w:r>
      <w:r w:rsidR="00581CDC" w:rsidRPr="00F33CE8">
        <w:t xml:space="preserve">in Table </w:t>
      </w:r>
      <w:r w:rsidR="00953EDB" w:rsidRPr="00F33CE8">
        <w:t xml:space="preserve">2 </w:t>
      </w:r>
      <w:r w:rsidRPr="00F33CE8">
        <w:t xml:space="preserve">below appears to be due to HPSTAR </w:t>
      </w:r>
      <w:r w:rsidR="00531AF3" w:rsidRPr="00F33CE8">
        <w:t>investigators belonging to multiple</w:t>
      </w:r>
      <w:r w:rsidRPr="00F33CE8">
        <w:t xml:space="preserve"> distinct research groups</w:t>
      </w:r>
      <w:r w:rsidR="00531AF3" w:rsidRPr="00F33CE8">
        <w:t xml:space="preserve">: Table </w:t>
      </w:r>
      <w:r w:rsidR="00953EDB" w:rsidRPr="00F33CE8">
        <w:t xml:space="preserve">2 </w:t>
      </w:r>
      <w:r w:rsidR="00531AF3" w:rsidRPr="00F33CE8">
        <w:t xml:space="preserve">aggregates </w:t>
      </w:r>
      <w:r w:rsidR="004B2782" w:rsidRPr="00F33CE8">
        <w:t>HPSTAR</w:t>
      </w:r>
      <w:r w:rsidR="00531AF3" w:rsidRPr="00F33CE8">
        <w:t xml:space="preserve"> users</w:t>
      </w:r>
      <w:r w:rsidRPr="00F33CE8">
        <w:t>.</w:t>
      </w:r>
    </w:p>
    <w:p w:rsidR="00DD07BD" w:rsidRDefault="00DD07BD">
      <w:pPr>
        <w:ind w:firstLine="720"/>
        <w:rPr>
          <w:sz w:val="24"/>
          <w:szCs w:val="24"/>
        </w:rPr>
      </w:pPr>
    </w:p>
    <w:p w:rsidR="00DD07BD" w:rsidRDefault="00DD07BD" w:rsidP="00DD07BD">
      <w:pPr>
        <w:rPr>
          <w:sz w:val="24"/>
          <w:szCs w:val="24"/>
        </w:rPr>
      </w:pPr>
      <w:r>
        <w:rPr>
          <w:sz w:val="24"/>
          <w:szCs w:val="24"/>
        </w:rPr>
        <w:t xml:space="preserve">The guidelines also request data on beamtime for two years: here are our beamline statistics from the two 2017 cycles from our 2017 Annual Report: </w:t>
      </w:r>
    </w:p>
    <w:p w:rsidR="00DD07BD" w:rsidRPr="00F21F7A" w:rsidRDefault="00DD07BD" w:rsidP="00DD07BD">
      <w:pPr>
        <w:rPr>
          <w:rFonts w:ascii="Times" w:hAnsi="Times"/>
        </w:rPr>
      </w:pPr>
      <w:r w:rsidRPr="00F21F7A">
        <w:rPr>
          <w:rFonts w:ascii="Times" w:hAnsi="Times"/>
        </w:rPr>
        <w:t>(1) Number of beamtime proposals received</w:t>
      </w:r>
    </w:p>
    <w:p w:rsidR="00DD07BD" w:rsidRPr="00F21F7A" w:rsidRDefault="00DD07BD" w:rsidP="00DD07BD">
      <w:pPr>
        <w:rPr>
          <w:rFonts w:ascii="Times" w:hAnsi="Times"/>
        </w:rPr>
      </w:pPr>
      <w:r w:rsidRPr="00F21F7A">
        <w:rPr>
          <w:rFonts w:ascii="Times" w:hAnsi="Times"/>
        </w:rPr>
        <w:t>Cycle 1-201</w:t>
      </w:r>
      <w:r>
        <w:rPr>
          <w:rFonts w:ascii="Times" w:hAnsi="Times"/>
        </w:rPr>
        <w:t>7</w:t>
      </w:r>
      <w:r w:rsidRPr="00F21F7A">
        <w:rPr>
          <w:rFonts w:ascii="Times" w:hAnsi="Times"/>
        </w:rPr>
        <w:t xml:space="preserve">: </w:t>
      </w:r>
      <w:r>
        <w:rPr>
          <w:rFonts w:ascii="Times" w:hAnsi="Times"/>
        </w:rPr>
        <w:t>46</w:t>
      </w:r>
    </w:p>
    <w:p w:rsidR="00DD07BD" w:rsidRPr="00F21F7A" w:rsidRDefault="00DD07BD" w:rsidP="00DD07BD">
      <w:pPr>
        <w:rPr>
          <w:rFonts w:ascii="Times" w:hAnsi="Times"/>
        </w:rPr>
      </w:pPr>
      <w:r w:rsidRPr="00F21F7A">
        <w:rPr>
          <w:rFonts w:ascii="Times" w:hAnsi="Times"/>
        </w:rPr>
        <w:t>Cycle 2-201</w:t>
      </w:r>
      <w:r>
        <w:rPr>
          <w:rFonts w:ascii="Times" w:hAnsi="Times"/>
        </w:rPr>
        <w:t>7</w:t>
      </w:r>
      <w:r w:rsidRPr="00F21F7A">
        <w:rPr>
          <w:rFonts w:ascii="Times" w:hAnsi="Times"/>
        </w:rPr>
        <w:t xml:space="preserve">: </w:t>
      </w:r>
      <w:r>
        <w:rPr>
          <w:rFonts w:ascii="Times" w:hAnsi="Times"/>
        </w:rPr>
        <w:t>64</w:t>
      </w:r>
      <w:r w:rsidRPr="00F21F7A">
        <w:rPr>
          <w:rFonts w:ascii="Times" w:hAnsi="Times"/>
        </w:rPr>
        <w:t xml:space="preserve"> </w:t>
      </w:r>
    </w:p>
    <w:p w:rsidR="00DD07BD" w:rsidRDefault="00DD07BD" w:rsidP="00DD07BD">
      <w:pPr>
        <w:rPr>
          <w:rFonts w:ascii="Times" w:hAnsi="Times"/>
        </w:rPr>
      </w:pPr>
      <w:r w:rsidRPr="00F21F7A">
        <w:rPr>
          <w:rFonts w:ascii="Times" w:hAnsi="Times"/>
        </w:rPr>
        <w:t>(2) Number of beamtime proposals granted beamtime</w:t>
      </w:r>
    </w:p>
    <w:p w:rsidR="00DD07BD" w:rsidRDefault="00DD07BD" w:rsidP="00DD07BD">
      <w:pPr>
        <w:rPr>
          <w:rFonts w:ascii="Times" w:hAnsi="Times"/>
        </w:rPr>
      </w:pPr>
      <w:r>
        <w:rPr>
          <w:rFonts w:ascii="Times" w:hAnsi="Times"/>
        </w:rPr>
        <w:t xml:space="preserve">Cycle 1-2017: 22, </w:t>
      </w:r>
    </w:p>
    <w:p w:rsidR="00DD07BD" w:rsidRDefault="00DD07BD" w:rsidP="00DD07BD">
      <w:pPr>
        <w:rPr>
          <w:rFonts w:ascii="Times" w:hAnsi="Times"/>
        </w:rPr>
      </w:pPr>
      <w:r>
        <w:rPr>
          <w:rFonts w:ascii="Times" w:hAnsi="Times"/>
        </w:rPr>
        <w:t>Cycle 2-2017: 25</w:t>
      </w:r>
    </w:p>
    <w:p w:rsidR="00DD07BD" w:rsidRPr="00F21F7A" w:rsidRDefault="00DD07BD" w:rsidP="00DD07BD">
      <w:pPr>
        <w:rPr>
          <w:rFonts w:ascii="Times" w:hAnsi="Times"/>
        </w:rPr>
      </w:pPr>
      <w:r w:rsidRPr="00F21F7A">
        <w:rPr>
          <w:rFonts w:ascii="Times" w:hAnsi="Times"/>
        </w:rPr>
        <w:t>(3) Total number of shifts requested</w:t>
      </w:r>
    </w:p>
    <w:p w:rsidR="00DD07BD" w:rsidRPr="00F21F7A" w:rsidRDefault="00DD07BD" w:rsidP="00DD07BD">
      <w:pPr>
        <w:rPr>
          <w:rFonts w:ascii="Times" w:hAnsi="Times"/>
        </w:rPr>
      </w:pPr>
      <w:r w:rsidRPr="00F21F7A">
        <w:rPr>
          <w:rFonts w:ascii="Times" w:hAnsi="Times"/>
        </w:rPr>
        <w:t>Cycle 1-201</w:t>
      </w:r>
      <w:r>
        <w:rPr>
          <w:rFonts w:ascii="Times" w:hAnsi="Times"/>
        </w:rPr>
        <w:t>7</w:t>
      </w:r>
      <w:r w:rsidRPr="00F21F7A">
        <w:rPr>
          <w:rFonts w:ascii="Times" w:hAnsi="Times"/>
        </w:rPr>
        <w:t xml:space="preserve">: </w:t>
      </w:r>
      <w:r>
        <w:rPr>
          <w:rFonts w:ascii="Times" w:hAnsi="Times"/>
        </w:rPr>
        <w:t>391</w:t>
      </w:r>
      <w:r w:rsidRPr="00F21F7A">
        <w:rPr>
          <w:rFonts w:ascii="Times" w:hAnsi="Times"/>
        </w:rPr>
        <w:t xml:space="preserve"> </w:t>
      </w:r>
    </w:p>
    <w:p w:rsidR="00DD07BD" w:rsidRDefault="00DD07BD" w:rsidP="00DD07BD">
      <w:pPr>
        <w:rPr>
          <w:rFonts w:ascii="Times" w:hAnsi="Times"/>
        </w:rPr>
      </w:pPr>
      <w:r w:rsidRPr="00F21F7A">
        <w:rPr>
          <w:rFonts w:ascii="Times" w:hAnsi="Times"/>
        </w:rPr>
        <w:t>Cycle 2-201</w:t>
      </w:r>
      <w:r>
        <w:rPr>
          <w:rFonts w:ascii="Times" w:hAnsi="Times"/>
        </w:rPr>
        <w:t>7</w:t>
      </w:r>
      <w:r w:rsidRPr="00F21F7A">
        <w:rPr>
          <w:rFonts w:ascii="Times" w:hAnsi="Times"/>
        </w:rPr>
        <w:t xml:space="preserve">: </w:t>
      </w:r>
      <w:r>
        <w:rPr>
          <w:rFonts w:ascii="Times" w:hAnsi="Times"/>
        </w:rPr>
        <w:t>529</w:t>
      </w:r>
      <w:r w:rsidRPr="00F21F7A">
        <w:rPr>
          <w:rFonts w:ascii="Times" w:hAnsi="Times"/>
        </w:rPr>
        <w:t xml:space="preserve"> </w:t>
      </w:r>
    </w:p>
    <w:p w:rsidR="00DD07BD" w:rsidRPr="00F21F7A" w:rsidRDefault="00DD07BD" w:rsidP="00DD07BD">
      <w:pPr>
        <w:rPr>
          <w:rFonts w:ascii="Times" w:hAnsi="Times"/>
        </w:rPr>
      </w:pPr>
      <w:r w:rsidRPr="00F21F7A">
        <w:rPr>
          <w:rFonts w:ascii="Times" w:hAnsi="Times"/>
        </w:rPr>
        <w:t>(4) Total number of shifts granted</w:t>
      </w:r>
    </w:p>
    <w:p w:rsidR="00DD07BD" w:rsidRDefault="00DD07BD" w:rsidP="00DD07BD">
      <w:pPr>
        <w:rPr>
          <w:rFonts w:ascii="Times" w:hAnsi="Times"/>
        </w:rPr>
      </w:pPr>
      <w:r w:rsidRPr="00F21F7A">
        <w:rPr>
          <w:rFonts w:ascii="Times" w:hAnsi="Times"/>
        </w:rPr>
        <w:t>Cycle 1-201</w:t>
      </w:r>
      <w:r>
        <w:rPr>
          <w:rFonts w:ascii="Times" w:hAnsi="Times"/>
        </w:rPr>
        <w:t>7</w:t>
      </w:r>
      <w:r w:rsidRPr="00F21F7A">
        <w:rPr>
          <w:rFonts w:ascii="Times" w:hAnsi="Times"/>
        </w:rPr>
        <w:t xml:space="preserve">: </w:t>
      </w:r>
      <w:r>
        <w:rPr>
          <w:rFonts w:ascii="Times" w:hAnsi="Times"/>
        </w:rPr>
        <w:t>187</w:t>
      </w:r>
      <w:r w:rsidRPr="00F21F7A">
        <w:rPr>
          <w:rFonts w:ascii="Times" w:hAnsi="Times"/>
        </w:rPr>
        <w:t xml:space="preserve"> </w:t>
      </w:r>
    </w:p>
    <w:p w:rsidR="00DD07BD" w:rsidRPr="00F21F7A" w:rsidRDefault="00DD07BD" w:rsidP="00DD07BD">
      <w:pPr>
        <w:rPr>
          <w:rFonts w:ascii="Times" w:hAnsi="Times"/>
        </w:rPr>
      </w:pPr>
      <w:r w:rsidRPr="00F21F7A">
        <w:rPr>
          <w:rFonts w:ascii="Times" w:hAnsi="Times"/>
        </w:rPr>
        <w:t>Cycle 2-201</w:t>
      </w:r>
      <w:r>
        <w:rPr>
          <w:rFonts w:ascii="Times" w:hAnsi="Times"/>
        </w:rPr>
        <w:t>7</w:t>
      </w:r>
      <w:r w:rsidRPr="00F21F7A">
        <w:rPr>
          <w:rFonts w:ascii="Times" w:hAnsi="Times"/>
        </w:rPr>
        <w:t xml:space="preserve">: </w:t>
      </w:r>
      <w:r>
        <w:rPr>
          <w:rFonts w:ascii="Times" w:hAnsi="Times"/>
        </w:rPr>
        <w:t xml:space="preserve">212 </w:t>
      </w:r>
    </w:p>
    <w:p w:rsidR="00DD07BD" w:rsidRPr="00F21F7A" w:rsidRDefault="00DD07BD" w:rsidP="00DD07BD">
      <w:pPr>
        <w:rPr>
          <w:rFonts w:ascii="Times" w:hAnsi="Times"/>
        </w:rPr>
      </w:pPr>
      <w:r w:rsidRPr="00F21F7A">
        <w:rPr>
          <w:rFonts w:ascii="Times" w:hAnsi="Times"/>
        </w:rPr>
        <w:t>(5) Total number of shifts available</w:t>
      </w:r>
    </w:p>
    <w:p w:rsidR="00DD07BD" w:rsidRPr="00F21F7A" w:rsidRDefault="00DD07BD" w:rsidP="00DD07BD">
      <w:pPr>
        <w:rPr>
          <w:rFonts w:ascii="Times" w:hAnsi="Times"/>
        </w:rPr>
      </w:pPr>
      <w:r w:rsidRPr="00F21F7A">
        <w:rPr>
          <w:rFonts w:ascii="Times" w:hAnsi="Times"/>
        </w:rPr>
        <w:t>Cycle 1-201</w:t>
      </w:r>
      <w:r>
        <w:rPr>
          <w:rFonts w:ascii="Times" w:hAnsi="Times"/>
        </w:rPr>
        <w:t>7</w:t>
      </w:r>
      <w:r w:rsidRPr="00F21F7A">
        <w:rPr>
          <w:rFonts w:ascii="Times" w:hAnsi="Times"/>
        </w:rPr>
        <w:t>: as (4)</w:t>
      </w:r>
      <w:r>
        <w:rPr>
          <w:rFonts w:ascii="Times" w:hAnsi="Times"/>
        </w:rPr>
        <w:t>: 187</w:t>
      </w:r>
    </w:p>
    <w:p w:rsidR="00DD07BD" w:rsidRPr="00F21F7A" w:rsidRDefault="00DD07BD" w:rsidP="00DD07BD">
      <w:pPr>
        <w:rPr>
          <w:rFonts w:ascii="Times" w:hAnsi="Times"/>
        </w:rPr>
      </w:pPr>
      <w:r w:rsidRPr="00F21F7A">
        <w:rPr>
          <w:rFonts w:ascii="Times" w:hAnsi="Times"/>
        </w:rPr>
        <w:t>Cycle 2-201</w:t>
      </w:r>
      <w:r>
        <w:rPr>
          <w:rFonts w:ascii="Times" w:hAnsi="Times"/>
        </w:rPr>
        <w:t>7</w:t>
      </w:r>
      <w:r w:rsidRPr="00F21F7A">
        <w:rPr>
          <w:rFonts w:ascii="Times" w:hAnsi="Times"/>
        </w:rPr>
        <w:t>: as (4)</w:t>
      </w:r>
      <w:r>
        <w:rPr>
          <w:rFonts w:ascii="Times" w:hAnsi="Times"/>
        </w:rPr>
        <w:t>: 212</w:t>
      </w:r>
    </w:p>
    <w:p w:rsidR="00DD07BD" w:rsidRPr="00F21F7A" w:rsidRDefault="00DD07BD" w:rsidP="00DD07BD">
      <w:pPr>
        <w:rPr>
          <w:rFonts w:ascii="Times" w:hAnsi="Times"/>
        </w:rPr>
      </w:pPr>
      <w:r w:rsidRPr="00F21F7A">
        <w:rPr>
          <w:rFonts w:ascii="Times" w:hAnsi="Times"/>
        </w:rPr>
        <w:t>(6) Oversubscription rate (= shifts requested / shifts available)</w:t>
      </w:r>
    </w:p>
    <w:p w:rsidR="00DD07BD" w:rsidRPr="00F21F7A" w:rsidRDefault="00DD07BD" w:rsidP="00DD07BD">
      <w:pPr>
        <w:rPr>
          <w:rFonts w:ascii="Times" w:hAnsi="Times"/>
        </w:rPr>
      </w:pPr>
      <w:r w:rsidRPr="00F21F7A">
        <w:rPr>
          <w:rFonts w:ascii="Times" w:hAnsi="Times"/>
        </w:rPr>
        <w:lastRenderedPageBreak/>
        <w:t>Cycle 1-201</w:t>
      </w:r>
      <w:r>
        <w:rPr>
          <w:rFonts w:ascii="Times" w:hAnsi="Times"/>
        </w:rPr>
        <w:t>7</w:t>
      </w:r>
      <w:r w:rsidRPr="00F21F7A">
        <w:rPr>
          <w:rFonts w:ascii="Times" w:hAnsi="Times"/>
        </w:rPr>
        <w:t>: 2.</w:t>
      </w:r>
      <w:r>
        <w:rPr>
          <w:rFonts w:ascii="Times" w:hAnsi="Times"/>
        </w:rPr>
        <w:t xml:space="preserve">59 </w:t>
      </w:r>
    </w:p>
    <w:p w:rsidR="00DD07BD" w:rsidRPr="00D15438" w:rsidRDefault="00DD07BD" w:rsidP="00DD07BD">
      <w:pPr>
        <w:rPr>
          <w:rFonts w:ascii="Times" w:hAnsi="Times"/>
        </w:rPr>
      </w:pPr>
      <w:r w:rsidRPr="00F21F7A">
        <w:rPr>
          <w:rFonts w:ascii="Times" w:hAnsi="Times"/>
        </w:rPr>
        <w:t>Cycle 2-201</w:t>
      </w:r>
      <w:r>
        <w:rPr>
          <w:rFonts w:ascii="Times" w:hAnsi="Times"/>
        </w:rPr>
        <w:t>7</w:t>
      </w:r>
      <w:r w:rsidRPr="00F21F7A">
        <w:rPr>
          <w:rFonts w:ascii="Times" w:hAnsi="Times"/>
        </w:rPr>
        <w:t>: </w:t>
      </w:r>
      <w:r>
        <w:rPr>
          <w:rFonts w:ascii="Times" w:hAnsi="Times"/>
        </w:rPr>
        <w:t>2.67</w:t>
      </w:r>
      <w:r w:rsidRPr="00F21F7A">
        <w:rPr>
          <w:rFonts w:ascii="Times" w:hAnsi="Times"/>
        </w:rPr>
        <w:t xml:space="preserve"> </w:t>
      </w:r>
    </w:p>
    <w:p w:rsidR="00DD07BD" w:rsidRPr="000722BF" w:rsidRDefault="00DD07BD" w:rsidP="00DD07BD"/>
    <w:p w:rsidR="00DD07BD" w:rsidRDefault="00DD07BD">
      <w:pPr>
        <w:ind w:firstLine="720"/>
        <w:rPr>
          <w:sz w:val="24"/>
          <w:szCs w:val="24"/>
        </w:rPr>
      </w:pPr>
    </w:p>
    <w:p w:rsidR="00EC4DFB" w:rsidRDefault="00EC4DFB">
      <w:pPr>
        <w:rPr>
          <w:b/>
          <w:sz w:val="24"/>
          <w:szCs w:val="24"/>
        </w:rPr>
      </w:pPr>
    </w:p>
    <w:p w:rsidR="00957226" w:rsidRDefault="00957226">
      <w:pPr>
        <w:rPr>
          <w:b/>
          <w:sz w:val="24"/>
          <w:szCs w:val="24"/>
        </w:rPr>
      </w:pPr>
      <w:r>
        <w:rPr>
          <w:b/>
          <w:sz w:val="24"/>
          <w:szCs w:val="24"/>
        </w:rPr>
        <w:t>Performance Metrics</w:t>
      </w:r>
    </w:p>
    <w:p w:rsidR="00957226" w:rsidRDefault="00957226">
      <w:pPr>
        <w:rPr>
          <w:b/>
          <w:sz w:val="24"/>
          <w:szCs w:val="24"/>
        </w:rPr>
      </w:pPr>
    </w:p>
    <w:p w:rsidR="00957226" w:rsidRDefault="002632A0">
      <w:pPr>
        <w:suppressAutoHyphens w:val="0"/>
        <w:autoSpaceDE w:val="0"/>
        <w:ind w:firstLine="720"/>
        <w:rPr>
          <w:sz w:val="24"/>
          <w:szCs w:val="24"/>
        </w:rPr>
      </w:pPr>
      <w:r>
        <w:rPr>
          <w:sz w:val="24"/>
          <w:szCs w:val="24"/>
        </w:rPr>
        <w:t>Our spreadsheet for user statistics in the past year is below</w:t>
      </w:r>
      <w:r w:rsidR="0070398F">
        <w:rPr>
          <w:sz w:val="24"/>
          <w:szCs w:val="24"/>
        </w:rPr>
        <w:t>, and includes PI name, country, funding source, beamtime allocation, and total allocation of time to COMPRES users</w:t>
      </w:r>
      <w:r>
        <w:rPr>
          <w:sz w:val="24"/>
          <w:szCs w:val="24"/>
        </w:rPr>
        <w:t xml:space="preserve">. Notably, all COMPRES user time </w:t>
      </w:r>
      <w:r w:rsidR="0070398F">
        <w:rPr>
          <w:sz w:val="24"/>
          <w:szCs w:val="24"/>
        </w:rPr>
        <w:t xml:space="preserve">at 12.2.2 </w:t>
      </w:r>
      <w:r>
        <w:rPr>
          <w:sz w:val="24"/>
          <w:szCs w:val="24"/>
        </w:rPr>
        <w:t>is generated through the GU program (there is occasionally an award of the very limited Director’s Discretionary time to COMPRES users, but this did not occur in these cycles). As described in the introduction (and within the spreadsheet), COMPRES users typically access ~60</w:t>
      </w:r>
      <w:r w:rsidR="00311E62" w:rsidRPr="00311E62">
        <w:rPr>
          <w:sz w:val="24"/>
          <w:szCs w:val="24"/>
          <w:vertAlign w:val="superscript"/>
        </w:rPr>
        <w:t>+</w:t>
      </w:r>
      <w:r>
        <w:rPr>
          <w:sz w:val="24"/>
          <w:szCs w:val="24"/>
        </w:rPr>
        <w:t>% of the available GU time, which is markedly in excess of the 35% of time that our Approved Program requires. There are two main nuances/ambiguities associated with these percentages. The first of these is: Who is a COMPRES user?</w:t>
      </w:r>
      <w:r w:rsidR="0070398F">
        <w:rPr>
          <w:sz w:val="24"/>
          <w:szCs w:val="24"/>
        </w:rPr>
        <w:t xml:space="preserve"> For many users, this is unambiguous. But, there are investigators who reside in more of a gray area. Examples of these might include Stanford chemist H. Karunadasa, who collaborates with Wendy Mao on much of her high pressure research; UCLA chemist Sarah Tolbert, who collaborates with Abby Kavner on super-hard materials; and UCB chemist Jeffrey Long, who </w:t>
      </w:r>
      <w:r w:rsidR="00F33CE8">
        <w:rPr>
          <w:sz w:val="24"/>
          <w:szCs w:val="24"/>
        </w:rPr>
        <w:t xml:space="preserve">collaborates </w:t>
      </w:r>
      <w:r w:rsidR="0070398F">
        <w:rPr>
          <w:sz w:val="24"/>
          <w:szCs w:val="24"/>
        </w:rPr>
        <w:t xml:space="preserve">with Christine Beavers on catalytic sodalite structures. Because of the clear collaborations with COMPRES/Earth Sciences investigators, we included the former two in the COMPRES count, but not the last collaboration (in our view, this collaboration seemed largely like a binary chemist interaction). The second major nuance is whether HPSTAR time is included within the COMPRES inventory of time. We have chosen not to include it, since they have their own Approved Program, and a portion of their work is clearly out of the Earth Sciences domain. Moreover, we lack the knowledge to be able to assess which subsets of HPSTAR time are COMPRES-related, and which are entirely </w:t>
      </w:r>
      <w:r w:rsidR="00311E62">
        <w:rPr>
          <w:sz w:val="24"/>
          <w:szCs w:val="24"/>
        </w:rPr>
        <w:t>materials/chemistry/physics-oriented.</w:t>
      </w:r>
      <w:r w:rsidR="00F33CE8">
        <w:rPr>
          <w:sz w:val="24"/>
          <w:szCs w:val="24"/>
        </w:rPr>
        <w:t xml:space="preserve"> Nevertheless, were HPSTAR (a foreign affiliate of COMPRES) included within our beamtime allocation statistics, our percentage of COMPRES-deployed beamtime would be substantially elevated.</w:t>
      </w:r>
    </w:p>
    <w:p w:rsidR="00957226" w:rsidRDefault="00703056" w:rsidP="00311E62">
      <w:pPr>
        <w:suppressAutoHyphens w:val="0"/>
        <w:autoSpaceDE w:val="0"/>
        <w:ind w:firstLine="720"/>
        <w:rPr>
          <w:sz w:val="24"/>
          <w:szCs w:val="24"/>
        </w:rPr>
      </w:pPr>
      <w:r>
        <w:rPr>
          <w:sz w:val="24"/>
          <w:szCs w:val="24"/>
        </w:rPr>
        <w:t xml:space="preserve"> </w:t>
      </w:r>
    </w:p>
    <w:p w:rsidR="00957226" w:rsidRDefault="00F33CE8">
      <w:pPr>
        <w:suppressAutoHyphens w:val="0"/>
        <w:autoSpaceDE w:val="0"/>
        <w:ind w:firstLine="720"/>
        <w:rPr>
          <w:sz w:val="24"/>
          <w:szCs w:val="24"/>
        </w:rPr>
      </w:pPr>
      <w:r>
        <w:rPr>
          <w:sz w:val="24"/>
          <w:szCs w:val="24"/>
        </w:rPr>
        <w:br w:type="page"/>
      </w:r>
      <w:r w:rsidR="00581CDC">
        <w:rPr>
          <w:sz w:val="24"/>
          <w:szCs w:val="24"/>
        </w:rPr>
        <w:lastRenderedPageBreak/>
        <w:t xml:space="preserve">Table </w:t>
      </w:r>
      <w:r w:rsidR="00953EDB">
        <w:rPr>
          <w:sz w:val="24"/>
          <w:szCs w:val="24"/>
        </w:rPr>
        <w:t>2</w:t>
      </w:r>
      <w:r w:rsidR="00581CDC">
        <w:rPr>
          <w:sz w:val="24"/>
          <w:szCs w:val="24"/>
        </w:rPr>
        <w:t>: Users, Time Allotments, Affiliations and Funding Sources</w:t>
      </w:r>
    </w:p>
    <w:p w:rsidR="00B35EDB" w:rsidRDefault="005D143B" w:rsidP="005D143B">
      <w:pPr>
        <w:widowControl/>
        <w:suppressAutoHyphens w:val="0"/>
        <w:rPr>
          <w:rFonts w:ascii="Calibri" w:hAnsi="Calibri"/>
          <w:color w:val="000000"/>
          <w:sz w:val="22"/>
          <w:szCs w:val="22"/>
          <w:lang w:eastAsia="zh-CN"/>
        </w:rPr>
      </w:pPr>
      <w:r w:rsidRPr="005D143B">
        <w:rPr>
          <w:rFonts w:ascii="Calibri" w:hAnsi="Calibri"/>
          <w:color w:val="000000"/>
          <w:sz w:val="22"/>
          <w:szCs w:val="22"/>
          <w:lang w:eastAsia="zh-CN"/>
        </w:rPr>
        <w:t> </w:t>
      </w:r>
    </w:p>
    <w:p w:rsidR="00B35EDB" w:rsidRDefault="00F430B1" w:rsidP="005D143B">
      <w:pPr>
        <w:widowControl/>
        <w:suppressAutoHyphens w:val="0"/>
        <w:rPr>
          <w:rFonts w:ascii="Calibri" w:hAnsi="Calibri"/>
          <w:color w:val="000000"/>
          <w:sz w:val="22"/>
          <w:szCs w:val="22"/>
          <w:lang w:eastAsia="zh-CN"/>
        </w:rPr>
      </w:pPr>
      <w:r>
        <w:rPr>
          <w:rFonts w:ascii="Calibri" w:hAnsi="Calibri"/>
          <w:noProof/>
          <w:color w:val="000000"/>
          <w:sz w:val="22"/>
          <w:szCs w:val="22"/>
        </w:rPr>
        <w:drawing>
          <wp:inline distT="0" distB="0" distL="0" distR="0">
            <wp:extent cx="7023735" cy="4971415"/>
            <wp:effectExtent l="0" t="0" r="0" b="0"/>
            <wp:docPr id="5" name="Picture 5" descr="Template_Users_Statistics_2018 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mplate_Users_Statistics_2018 AL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023735" cy="4971415"/>
                    </a:xfrm>
                    <a:prstGeom prst="rect">
                      <a:avLst/>
                    </a:prstGeom>
                    <a:noFill/>
                    <a:ln>
                      <a:noFill/>
                    </a:ln>
                  </pic:spPr>
                </pic:pic>
              </a:graphicData>
            </a:graphic>
          </wp:inline>
        </w:drawing>
      </w:r>
    </w:p>
    <w:p w:rsidR="00B35EDB" w:rsidRDefault="007E5F14" w:rsidP="005D143B">
      <w:pPr>
        <w:widowControl/>
        <w:suppressAutoHyphens w:val="0"/>
        <w:rPr>
          <w:rFonts w:ascii="Calibri" w:hAnsi="Calibri"/>
          <w:color w:val="000000"/>
          <w:sz w:val="22"/>
          <w:szCs w:val="22"/>
          <w:lang w:eastAsia="zh-CN"/>
        </w:rPr>
      </w:pPr>
      <w:r>
        <w:rPr>
          <w:rFonts w:ascii="Calibri" w:hAnsi="Calibri"/>
          <w:color w:val="000000"/>
          <w:sz w:val="22"/>
          <w:szCs w:val="22"/>
          <w:lang w:eastAsia="zh-CN"/>
        </w:rPr>
        <w:br w:type="page"/>
      </w:r>
    </w:p>
    <w:p w:rsidR="005D143B" w:rsidRPr="00581CDC" w:rsidRDefault="00581CDC" w:rsidP="005D143B">
      <w:pPr>
        <w:widowControl/>
        <w:suppressAutoHyphens w:val="0"/>
        <w:rPr>
          <w:color w:val="000000"/>
          <w:sz w:val="22"/>
          <w:szCs w:val="22"/>
          <w:lang w:eastAsia="zh-CN"/>
        </w:rPr>
      </w:pPr>
      <w:r w:rsidRPr="00581CDC">
        <w:rPr>
          <w:color w:val="000000"/>
          <w:sz w:val="22"/>
          <w:szCs w:val="22"/>
          <w:lang w:eastAsia="zh-CN"/>
        </w:rPr>
        <w:t xml:space="preserve">Table </w:t>
      </w:r>
      <w:r w:rsidR="00953EDB">
        <w:rPr>
          <w:color w:val="000000"/>
          <w:sz w:val="22"/>
          <w:szCs w:val="22"/>
          <w:lang w:eastAsia="zh-CN"/>
        </w:rPr>
        <w:t>3</w:t>
      </w:r>
      <w:r w:rsidRPr="00581CDC">
        <w:rPr>
          <w:color w:val="000000"/>
          <w:sz w:val="22"/>
          <w:szCs w:val="22"/>
          <w:lang w:eastAsia="zh-CN"/>
        </w:rPr>
        <w:t xml:space="preserve">: </w:t>
      </w:r>
      <w:r w:rsidR="004E218C" w:rsidRPr="00581CDC">
        <w:rPr>
          <w:color w:val="000000"/>
          <w:sz w:val="22"/>
          <w:szCs w:val="22"/>
          <w:lang w:eastAsia="zh-CN"/>
        </w:rPr>
        <w:t>B</w:t>
      </w:r>
      <w:r w:rsidR="00495042" w:rsidRPr="00581CDC">
        <w:rPr>
          <w:color w:val="000000"/>
          <w:sz w:val="22"/>
          <w:szCs w:val="22"/>
          <w:lang w:eastAsia="zh-CN"/>
        </w:rPr>
        <w:t>eamtime allocation</w:t>
      </w:r>
      <w:r w:rsidR="00311E62" w:rsidRPr="00581CDC">
        <w:rPr>
          <w:color w:val="000000"/>
          <w:sz w:val="22"/>
          <w:szCs w:val="22"/>
          <w:lang w:eastAsia="zh-CN"/>
        </w:rPr>
        <w:t>s</w:t>
      </w:r>
      <w:r w:rsidR="00495042" w:rsidRPr="00581CDC">
        <w:rPr>
          <w:color w:val="000000"/>
          <w:sz w:val="22"/>
          <w:szCs w:val="22"/>
          <w:lang w:eastAsia="zh-CN"/>
        </w:rPr>
        <w:t xml:space="preserve"> for</w:t>
      </w:r>
      <w:r w:rsidR="00C9605C" w:rsidRPr="00581CDC">
        <w:rPr>
          <w:color w:val="000000"/>
          <w:sz w:val="22"/>
          <w:szCs w:val="22"/>
          <w:lang w:eastAsia="zh-CN"/>
        </w:rPr>
        <w:t xml:space="preserve"> the </w:t>
      </w:r>
      <w:r w:rsidR="00EF255A" w:rsidRPr="00581CDC">
        <w:rPr>
          <w:color w:val="000000"/>
          <w:sz w:val="22"/>
          <w:szCs w:val="22"/>
          <w:lang w:eastAsia="zh-CN"/>
        </w:rPr>
        <w:t xml:space="preserve">upcoming </w:t>
      </w:r>
      <w:r w:rsidR="00C9605C" w:rsidRPr="00581CDC">
        <w:rPr>
          <w:color w:val="000000"/>
          <w:sz w:val="22"/>
          <w:szCs w:val="22"/>
          <w:lang w:eastAsia="zh-CN"/>
        </w:rPr>
        <w:t>cycle,</w:t>
      </w:r>
      <w:r w:rsidR="00495042" w:rsidRPr="00581CDC">
        <w:rPr>
          <w:color w:val="000000"/>
          <w:sz w:val="22"/>
          <w:szCs w:val="22"/>
          <w:lang w:eastAsia="zh-CN"/>
        </w:rPr>
        <w:t xml:space="preserve"> Jan. –June, 2019</w:t>
      </w:r>
      <w:r w:rsidR="00524576" w:rsidRPr="00581CDC">
        <w:rPr>
          <w:color w:val="000000"/>
          <w:sz w:val="22"/>
          <w:szCs w:val="22"/>
          <w:lang w:eastAsia="zh-CN"/>
        </w:rPr>
        <w:t>--</w:t>
      </w:r>
      <w:r w:rsidR="004E218C" w:rsidRPr="00581CDC">
        <w:rPr>
          <w:color w:val="000000"/>
          <w:sz w:val="22"/>
          <w:szCs w:val="22"/>
          <w:lang w:eastAsia="zh-CN"/>
        </w:rPr>
        <w:t xml:space="preserve">Scheduling </w:t>
      </w:r>
      <w:r w:rsidR="00311E62" w:rsidRPr="00581CDC">
        <w:rPr>
          <w:color w:val="000000"/>
          <w:sz w:val="22"/>
          <w:szCs w:val="22"/>
          <w:lang w:eastAsia="zh-CN"/>
        </w:rPr>
        <w:t>is in progress</w:t>
      </w:r>
      <w:r w:rsidR="004E218C" w:rsidRPr="00581CDC">
        <w:rPr>
          <w:color w:val="000000"/>
          <w:sz w:val="22"/>
          <w:szCs w:val="22"/>
          <w:lang w:eastAsia="zh-CN"/>
        </w:rPr>
        <w:t>.</w:t>
      </w:r>
    </w:p>
    <w:p w:rsidR="00495042" w:rsidRDefault="00495042" w:rsidP="005D143B">
      <w:pPr>
        <w:widowControl/>
        <w:suppressAutoHyphens w:val="0"/>
        <w:rPr>
          <w:rFonts w:ascii="Calibri" w:hAnsi="Calibri"/>
          <w:color w:val="000000"/>
          <w:sz w:val="22"/>
          <w:szCs w:val="22"/>
          <w:lang w:eastAsia="zh-CN"/>
        </w:rPr>
      </w:pPr>
    </w:p>
    <w:tbl>
      <w:tblPr>
        <w:tblW w:w="8690" w:type="dxa"/>
        <w:tblLook w:val="04A0" w:firstRow="1" w:lastRow="0" w:firstColumn="1" w:lastColumn="0" w:noHBand="0" w:noVBand="1"/>
      </w:tblPr>
      <w:tblGrid>
        <w:gridCol w:w="1282"/>
        <w:gridCol w:w="2786"/>
        <w:gridCol w:w="726"/>
        <w:gridCol w:w="1256"/>
        <w:gridCol w:w="1126"/>
        <w:gridCol w:w="1514"/>
      </w:tblGrid>
      <w:tr w:rsidR="009445E3" w:rsidRPr="009445E3" w:rsidTr="009445E3">
        <w:trPr>
          <w:trHeight w:val="300"/>
        </w:trPr>
        <w:tc>
          <w:tcPr>
            <w:tcW w:w="12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2019_1</w:t>
            </w:r>
          </w:p>
        </w:tc>
        <w:tc>
          <w:tcPr>
            <w:tcW w:w="2786" w:type="dxa"/>
            <w:tcBorders>
              <w:top w:val="single" w:sz="4" w:space="0" w:color="auto"/>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 </w:t>
            </w:r>
          </w:p>
        </w:tc>
        <w:tc>
          <w:tcPr>
            <w:tcW w:w="726" w:type="dxa"/>
            <w:tcBorders>
              <w:top w:val="single" w:sz="4" w:space="0" w:color="auto"/>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 </w:t>
            </w:r>
          </w:p>
        </w:tc>
        <w:tc>
          <w:tcPr>
            <w:tcW w:w="1256" w:type="dxa"/>
            <w:tcBorders>
              <w:top w:val="single" w:sz="4" w:space="0" w:color="auto"/>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 </w:t>
            </w:r>
          </w:p>
        </w:tc>
        <w:tc>
          <w:tcPr>
            <w:tcW w:w="1126" w:type="dxa"/>
            <w:tcBorders>
              <w:top w:val="single" w:sz="4" w:space="0" w:color="auto"/>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 </w:t>
            </w:r>
          </w:p>
        </w:tc>
        <w:tc>
          <w:tcPr>
            <w:tcW w:w="1514" w:type="dxa"/>
            <w:tcBorders>
              <w:top w:val="single" w:sz="4" w:space="0" w:color="auto"/>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 </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Investigator</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Organization</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b/>
                <w:bCs/>
                <w:color w:val="000000"/>
                <w:sz w:val="22"/>
                <w:szCs w:val="22"/>
                <w:lang w:eastAsia="zh-CN"/>
              </w:rPr>
            </w:pPr>
            <w:r w:rsidRPr="009445E3">
              <w:rPr>
                <w:rFonts w:ascii="Calibri" w:hAnsi="Calibri"/>
                <w:b/>
                <w:bCs/>
                <w:color w:val="000000"/>
                <w:sz w:val="22"/>
                <w:szCs w:val="22"/>
                <w:lang w:eastAsia="zh-CN"/>
              </w:rPr>
              <w:t>Shifts Alloc</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b/>
                <w:bCs/>
                <w:color w:val="000000"/>
                <w:sz w:val="22"/>
                <w:szCs w:val="22"/>
                <w:lang w:eastAsia="zh-CN"/>
              </w:rPr>
            </w:pPr>
            <w:r w:rsidRPr="009445E3">
              <w:rPr>
                <w:rFonts w:ascii="Calibri" w:hAnsi="Calibri"/>
                <w:b/>
                <w:bCs/>
                <w:color w:val="000000"/>
                <w:sz w:val="22"/>
                <w:szCs w:val="22"/>
                <w:lang w:eastAsia="zh-CN"/>
              </w:rPr>
              <w:t>Cumulative Shifts</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b/>
                <w:bCs/>
                <w:color w:val="000000"/>
                <w:sz w:val="22"/>
                <w:szCs w:val="22"/>
                <w:lang w:eastAsia="zh-CN"/>
              </w:rPr>
            </w:pPr>
            <w:r w:rsidRPr="009445E3">
              <w:rPr>
                <w:rFonts w:ascii="Calibri" w:hAnsi="Calibri"/>
                <w:b/>
                <w:bCs/>
                <w:color w:val="000000"/>
                <w:sz w:val="22"/>
                <w:szCs w:val="22"/>
                <w:lang w:eastAsia="zh-CN"/>
              </w:rPr>
              <w:t>COMPRES</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b/>
                <w:bCs/>
                <w:color w:val="000000"/>
                <w:sz w:val="22"/>
                <w:szCs w:val="22"/>
                <w:lang w:eastAsia="zh-CN"/>
              </w:rPr>
            </w:pPr>
            <w:r w:rsidRPr="009445E3">
              <w:rPr>
                <w:rFonts w:ascii="Calibri" w:hAnsi="Calibri"/>
                <w:b/>
                <w:bCs/>
                <w:color w:val="000000"/>
                <w:sz w:val="22"/>
                <w:szCs w:val="22"/>
                <w:lang w:eastAsia="zh-CN"/>
              </w:rPr>
              <w:t>Cumulative COMPRES</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Miyagi</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University of Utah</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12</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12</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12</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12</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Tolbert</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University of California Los Angeles</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21</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21</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Miyagi</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University of Utah</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12</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33</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12</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33</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Monteiro</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University of California Berkeley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15</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48</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15</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48</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Wenk</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Lawrence Berkeley National Laboratory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57</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57</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Chen</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HPSTAR</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66</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57</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Zhang</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HPSTAR</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3</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69</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57</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Ciezak-Jenkins</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US Army Research Laboratory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78</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57</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Godwal</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University of California Berkeley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84</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63</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Zeng</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HPSTAR</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90</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63</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Yang</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Southern University and A&amp;M College</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96</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63</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Chen</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HPSTAR</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102</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63</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Long</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University of California Berkeley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111</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9445E3">
            <w:pPr>
              <w:widowControl/>
              <w:suppressAutoHyphens w:val="0"/>
              <w:jc w:val="center"/>
              <w:rPr>
                <w:rFonts w:ascii="Calibri" w:hAnsi="Calibri"/>
                <w:color w:val="000000"/>
                <w:sz w:val="22"/>
                <w:szCs w:val="22"/>
                <w:lang w:eastAsia="zh-CN"/>
              </w:rPr>
            </w:pPr>
            <w:r>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9445E3">
            <w:pPr>
              <w:widowControl/>
              <w:suppressAutoHyphens w:val="0"/>
              <w:jc w:val="center"/>
              <w:rPr>
                <w:rFonts w:ascii="Calibri" w:hAnsi="Calibri"/>
                <w:color w:val="000000"/>
                <w:sz w:val="22"/>
                <w:szCs w:val="22"/>
                <w:lang w:eastAsia="zh-CN"/>
              </w:rPr>
            </w:pPr>
            <w:r>
              <w:rPr>
                <w:rFonts w:ascii="Calibri" w:hAnsi="Calibri"/>
                <w:color w:val="000000"/>
                <w:sz w:val="22"/>
                <w:szCs w:val="22"/>
                <w:lang w:eastAsia="zh-CN"/>
              </w:rPr>
              <w:t>63</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Meshot</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Lawrence Livermore National Laboratory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3</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114</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3</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9445E3">
            <w:pPr>
              <w:widowControl/>
              <w:suppressAutoHyphens w:val="0"/>
              <w:jc w:val="center"/>
              <w:rPr>
                <w:rFonts w:ascii="Calibri" w:hAnsi="Calibri"/>
                <w:color w:val="000000"/>
                <w:sz w:val="22"/>
                <w:szCs w:val="22"/>
                <w:lang w:eastAsia="zh-CN"/>
              </w:rPr>
            </w:pPr>
            <w:r>
              <w:rPr>
                <w:rFonts w:ascii="Calibri" w:hAnsi="Calibri"/>
                <w:color w:val="000000"/>
                <w:sz w:val="22"/>
                <w:szCs w:val="22"/>
                <w:lang w:eastAsia="zh-CN"/>
              </w:rPr>
              <w:t>66</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Mao</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Stanford University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123</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9445E3">
            <w:pPr>
              <w:widowControl/>
              <w:suppressAutoHyphens w:val="0"/>
              <w:jc w:val="center"/>
              <w:rPr>
                <w:rFonts w:ascii="Calibri" w:hAnsi="Calibri"/>
                <w:color w:val="000000"/>
                <w:sz w:val="22"/>
                <w:szCs w:val="22"/>
                <w:lang w:eastAsia="zh-CN"/>
              </w:rPr>
            </w:pPr>
            <w:r>
              <w:rPr>
                <w:rFonts w:ascii="Calibri" w:hAnsi="Calibri"/>
                <w:color w:val="000000"/>
                <w:sz w:val="22"/>
                <w:szCs w:val="22"/>
                <w:lang w:eastAsia="zh-CN"/>
              </w:rPr>
              <w:t>75</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Karunadasa</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Stanford University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132</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9445E3">
            <w:pPr>
              <w:widowControl/>
              <w:suppressAutoHyphens w:val="0"/>
              <w:jc w:val="center"/>
              <w:rPr>
                <w:rFonts w:ascii="Calibri" w:hAnsi="Calibri"/>
                <w:color w:val="000000"/>
                <w:sz w:val="22"/>
                <w:szCs w:val="22"/>
                <w:lang w:eastAsia="zh-CN"/>
              </w:rPr>
            </w:pPr>
            <w:r>
              <w:rPr>
                <w:rFonts w:ascii="Calibri" w:hAnsi="Calibri"/>
                <w:color w:val="000000"/>
                <w:sz w:val="22"/>
                <w:szCs w:val="22"/>
                <w:lang w:eastAsia="zh-CN"/>
              </w:rPr>
              <w:t>84</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Ewing</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Stanford University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138</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r w:rsidR="004E218C">
              <w:rPr>
                <w:rFonts w:ascii="Calibri" w:hAnsi="Calibri"/>
                <w:color w:val="000000"/>
                <w:sz w:val="22"/>
                <w:szCs w:val="22"/>
                <w:lang w:eastAsia="zh-CN"/>
              </w:rPr>
              <w:t>0</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Wang</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HPSTAR</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147</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r w:rsidR="004E218C">
              <w:rPr>
                <w:rFonts w:ascii="Calibri" w:hAnsi="Calibri"/>
                <w:color w:val="000000"/>
                <w:sz w:val="22"/>
                <w:szCs w:val="22"/>
                <w:lang w:eastAsia="zh-CN"/>
              </w:rPr>
              <w:t>0</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Jeffries</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Lawrence Livermore National Laboratory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153</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9445E3">
            <w:pPr>
              <w:widowControl/>
              <w:suppressAutoHyphens w:val="0"/>
              <w:jc w:val="center"/>
              <w:rPr>
                <w:rFonts w:ascii="Calibri" w:hAnsi="Calibri"/>
                <w:color w:val="000000"/>
                <w:sz w:val="22"/>
                <w:szCs w:val="22"/>
                <w:lang w:eastAsia="zh-CN"/>
              </w:rPr>
            </w:pPr>
            <w:r>
              <w:rPr>
                <w:rFonts w:ascii="Calibri" w:hAnsi="Calibri"/>
                <w:color w:val="000000"/>
                <w:sz w:val="22"/>
                <w:szCs w:val="22"/>
                <w:lang w:eastAsia="zh-CN"/>
              </w:rPr>
              <w:t>96</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Jeanloz</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University of California Berkeley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162</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9445E3">
            <w:pPr>
              <w:widowControl/>
              <w:suppressAutoHyphens w:val="0"/>
              <w:jc w:val="center"/>
              <w:rPr>
                <w:rFonts w:ascii="Calibri" w:hAnsi="Calibri"/>
                <w:color w:val="000000"/>
                <w:sz w:val="22"/>
                <w:szCs w:val="22"/>
                <w:lang w:eastAsia="zh-CN"/>
              </w:rPr>
            </w:pPr>
            <w:r>
              <w:rPr>
                <w:rFonts w:ascii="Calibri" w:hAnsi="Calibri"/>
                <w:color w:val="000000"/>
                <w:sz w:val="22"/>
                <w:szCs w:val="22"/>
                <w:lang w:eastAsia="zh-CN"/>
              </w:rPr>
              <w:t>105</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Ding</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HPSTAR</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168</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F17C16">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w:t>
            </w:r>
            <w:r>
              <w:rPr>
                <w:rFonts w:ascii="Calibri" w:hAnsi="Calibri"/>
                <w:color w:val="000000"/>
                <w:sz w:val="22"/>
                <w:szCs w:val="22"/>
                <w:lang w:eastAsia="zh-CN"/>
              </w:rPr>
              <w:t>05</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Gu</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Stanford University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174</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F17C16">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w:t>
            </w:r>
            <w:r>
              <w:rPr>
                <w:rFonts w:ascii="Calibri" w:hAnsi="Calibri"/>
                <w:color w:val="000000"/>
                <w:sz w:val="22"/>
                <w:szCs w:val="22"/>
                <w:lang w:eastAsia="zh-CN"/>
              </w:rPr>
              <w:t>11</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Chen</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HPSTAR</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180</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F17C16">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w:t>
            </w:r>
            <w:r>
              <w:rPr>
                <w:rFonts w:ascii="Calibri" w:hAnsi="Calibri"/>
                <w:color w:val="000000"/>
                <w:sz w:val="22"/>
                <w:szCs w:val="22"/>
                <w:lang w:eastAsia="zh-CN"/>
              </w:rPr>
              <w:t>11</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Kavner</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University of California Los Angeles</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189</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9</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4E218C" w:rsidP="00F17C16">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w:t>
            </w:r>
            <w:r>
              <w:rPr>
                <w:rFonts w:ascii="Calibri" w:hAnsi="Calibri"/>
                <w:color w:val="000000"/>
                <w:sz w:val="22"/>
                <w:szCs w:val="22"/>
                <w:lang w:eastAsia="zh-CN"/>
              </w:rPr>
              <w:t>20</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Lee</w:t>
            </w:r>
          </w:p>
        </w:tc>
        <w:tc>
          <w:tcPr>
            <w:tcW w:w="278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rPr>
                <w:rFonts w:ascii="Calibri" w:hAnsi="Calibri"/>
                <w:color w:val="000000"/>
                <w:sz w:val="22"/>
                <w:szCs w:val="22"/>
                <w:lang w:eastAsia="zh-CN"/>
              </w:rPr>
            </w:pPr>
            <w:r w:rsidRPr="009445E3">
              <w:rPr>
                <w:rFonts w:ascii="Calibri" w:hAnsi="Calibri"/>
                <w:color w:val="000000"/>
                <w:sz w:val="22"/>
                <w:szCs w:val="22"/>
                <w:lang w:eastAsia="zh-CN"/>
              </w:rPr>
              <w:t>Yonsei University</w:t>
            </w:r>
          </w:p>
        </w:tc>
        <w:tc>
          <w:tcPr>
            <w:tcW w:w="7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6</w:t>
            </w:r>
          </w:p>
        </w:tc>
        <w:tc>
          <w:tcPr>
            <w:tcW w:w="125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195</w:t>
            </w:r>
          </w:p>
        </w:tc>
        <w:tc>
          <w:tcPr>
            <w:tcW w:w="1126"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0</w:t>
            </w:r>
          </w:p>
        </w:tc>
        <w:tc>
          <w:tcPr>
            <w:tcW w:w="1514" w:type="dxa"/>
            <w:tcBorders>
              <w:top w:val="nil"/>
              <w:left w:val="nil"/>
              <w:bottom w:val="single" w:sz="4" w:space="0" w:color="auto"/>
              <w:right w:val="single" w:sz="4" w:space="0" w:color="auto"/>
            </w:tcBorders>
            <w:shd w:val="clear" w:color="auto" w:fill="auto"/>
            <w:noWrap/>
            <w:vAlign w:val="bottom"/>
            <w:hideMark/>
          </w:tcPr>
          <w:p w:rsidR="009445E3" w:rsidRPr="009445E3" w:rsidRDefault="009445E3" w:rsidP="009445E3">
            <w:pPr>
              <w:widowControl/>
              <w:suppressAutoHyphens w:val="0"/>
              <w:jc w:val="center"/>
              <w:rPr>
                <w:rFonts w:ascii="Calibri" w:hAnsi="Calibri"/>
                <w:color w:val="000000"/>
                <w:sz w:val="22"/>
                <w:szCs w:val="22"/>
                <w:lang w:eastAsia="zh-CN"/>
              </w:rPr>
            </w:pPr>
            <w:r w:rsidRPr="009445E3">
              <w:rPr>
                <w:rFonts w:ascii="Calibri" w:hAnsi="Calibri"/>
                <w:color w:val="000000"/>
                <w:sz w:val="22"/>
                <w:szCs w:val="22"/>
                <w:lang w:eastAsia="zh-CN"/>
              </w:rPr>
              <w:t>12</w:t>
            </w:r>
            <w:r w:rsidR="004E218C">
              <w:rPr>
                <w:rFonts w:ascii="Calibri" w:hAnsi="Calibri"/>
                <w:color w:val="000000"/>
                <w:sz w:val="22"/>
                <w:szCs w:val="22"/>
                <w:lang w:eastAsia="zh-CN"/>
              </w:rPr>
              <w:t>0</w:t>
            </w:r>
          </w:p>
        </w:tc>
      </w:tr>
      <w:tr w:rsidR="009445E3" w:rsidRPr="009445E3" w:rsidTr="009445E3">
        <w:trPr>
          <w:trHeight w:val="300"/>
        </w:trPr>
        <w:tc>
          <w:tcPr>
            <w:tcW w:w="1282" w:type="dxa"/>
            <w:tcBorders>
              <w:top w:val="nil"/>
              <w:left w:val="single" w:sz="4" w:space="0" w:color="auto"/>
              <w:bottom w:val="single" w:sz="4" w:space="0" w:color="auto"/>
              <w:right w:val="single" w:sz="4" w:space="0" w:color="auto"/>
            </w:tcBorders>
            <w:shd w:val="clear" w:color="000000" w:fill="FFFFFF"/>
            <w:noWrap/>
            <w:vAlign w:val="bottom"/>
            <w:hideMark/>
          </w:tcPr>
          <w:p w:rsidR="009445E3" w:rsidRPr="009445E3" w:rsidRDefault="009445E3" w:rsidP="009445E3">
            <w:pPr>
              <w:widowControl/>
              <w:suppressAutoHyphens w:val="0"/>
              <w:rPr>
                <w:rFonts w:ascii="Calibri" w:hAnsi="Calibri"/>
                <w:sz w:val="22"/>
                <w:szCs w:val="22"/>
                <w:lang w:eastAsia="zh-CN"/>
              </w:rPr>
            </w:pPr>
            <w:r w:rsidRPr="009445E3">
              <w:rPr>
                <w:rFonts w:ascii="Calibri" w:hAnsi="Calibri"/>
                <w:sz w:val="22"/>
                <w:szCs w:val="22"/>
                <w:lang w:eastAsia="zh-CN"/>
              </w:rPr>
              <w:t>Williams</w:t>
            </w:r>
          </w:p>
        </w:tc>
        <w:tc>
          <w:tcPr>
            <w:tcW w:w="2786" w:type="dxa"/>
            <w:tcBorders>
              <w:top w:val="nil"/>
              <w:left w:val="nil"/>
              <w:bottom w:val="single" w:sz="4" w:space="0" w:color="auto"/>
              <w:right w:val="single" w:sz="4" w:space="0" w:color="auto"/>
            </w:tcBorders>
            <w:shd w:val="clear" w:color="000000" w:fill="FFFFFF"/>
            <w:noWrap/>
            <w:vAlign w:val="bottom"/>
            <w:hideMark/>
          </w:tcPr>
          <w:p w:rsidR="009445E3" w:rsidRPr="009445E3" w:rsidRDefault="009445E3" w:rsidP="009445E3">
            <w:pPr>
              <w:widowControl/>
              <w:suppressAutoHyphens w:val="0"/>
              <w:rPr>
                <w:rFonts w:ascii="Calibri" w:hAnsi="Calibri"/>
                <w:sz w:val="22"/>
                <w:szCs w:val="22"/>
                <w:lang w:eastAsia="zh-CN"/>
              </w:rPr>
            </w:pPr>
            <w:r w:rsidRPr="009445E3">
              <w:rPr>
                <w:rFonts w:ascii="Calibri" w:hAnsi="Calibri"/>
                <w:sz w:val="22"/>
                <w:szCs w:val="22"/>
                <w:lang w:eastAsia="zh-CN"/>
              </w:rPr>
              <w:t>University of California Santa Cruz</w:t>
            </w:r>
          </w:p>
        </w:tc>
        <w:tc>
          <w:tcPr>
            <w:tcW w:w="726" w:type="dxa"/>
            <w:tcBorders>
              <w:top w:val="nil"/>
              <w:left w:val="nil"/>
              <w:bottom w:val="single" w:sz="4" w:space="0" w:color="auto"/>
              <w:right w:val="single" w:sz="4" w:space="0" w:color="auto"/>
            </w:tcBorders>
            <w:shd w:val="clear" w:color="000000" w:fill="FFFFFF"/>
            <w:noWrap/>
            <w:vAlign w:val="bottom"/>
            <w:hideMark/>
          </w:tcPr>
          <w:p w:rsidR="009445E3" w:rsidRPr="009445E3" w:rsidRDefault="009445E3" w:rsidP="009445E3">
            <w:pPr>
              <w:widowControl/>
              <w:suppressAutoHyphens w:val="0"/>
              <w:jc w:val="center"/>
              <w:rPr>
                <w:rFonts w:ascii="Calibri" w:hAnsi="Calibri"/>
                <w:sz w:val="22"/>
                <w:szCs w:val="22"/>
                <w:lang w:eastAsia="zh-CN"/>
              </w:rPr>
            </w:pPr>
            <w:r w:rsidRPr="009445E3">
              <w:rPr>
                <w:rFonts w:ascii="Calibri" w:hAnsi="Calibri"/>
                <w:sz w:val="22"/>
                <w:szCs w:val="22"/>
                <w:lang w:eastAsia="zh-CN"/>
              </w:rPr>
              <w:t>5</w:t>
            </w:r>
          </w:p>
        </w:tc>
        <w:tc>
          <w:tcPr>
            <w:tcW w:w="1256" w:type="dxa"/>
            <w:tcBorders>
              <w:top w:val="nil"/>
              <w:left w:val="nil"/>
              <w:bottom w:val="single" w:sz="4" w:space="0" w:color="auto"/>
              <w:right w:val="single" w:sz="4" w:space="0" w:color="auto"/>
            </w:tcBorders>
            <w:shd w:val="clear" w:color="000000" w:fill="FFFFFF"/>
            <w:noWrap/>
            <w:vAlign w:val="bottom"/>
            <w:hideMark/>
          </w:tcPr>
          <w:p w:rsidR="009445E3" w:rsidRPr="009445E3" w:rsidRDefault="009445E3" w:rsidP="009445E3">
            <w:pPr>
              <w:widowControl/>
              <w:suppressAutoHyphens w:val="0"/>
              <w:jc w:val="center"/>
              <w:rPr>
                <w:rFonts w:ascii="Calibri" w:hAnsi="Calibri"/>
                <w:sz w:val="22"/>
                <w:szCs w:val="22"/>
                <w:lang w:eastAsia="zh-CN"/>
              </w:rPr>
            </w:pPr>
            <w:r w:rsidRPr="009445E3">
              <w:rPr>
                <w:rFonts w:ascii="Calibri" w:hAnsi="Calibri"/>
                <w:sz w:val="22"/>
                <w:szCs w:val="22"/>
                <w:lang w:eastAsia="zh-CN"/>
              </w:rPr>
              <w:t>200</w:t>
            </w:r>
          </w:p>
        </w:tc>
        <w:tc>
          <w:tcPr>
            <w:tcW w:w="1126" w:type="dxa"/>
            <w:tcBorders>
              <w:top w:val="nil"/>
              <w:left w:val="nil"/>
              <w:bottom w:val="single" w:sz="4" w:space="0" w:color="auto"/>
              <w:right w:val="single" w:sz="4" w:space="0" w:color="auto"/>
            </w:tcBorders>
            <w:shd w:val="clear" w:color="000000" w:fill="FFFFFF"/>
            <w:noWrap/>
            <w:vAlign w:val="bottom"/>
            <w:hideMark/>
          </w:tcPr>
          <w:p w:rsidR="009445E3" w:rsidRPr="009445E3" w:rsidRDefault="009445E3" w:rsidP="009445E3">
            <w:pPr>
              <w:widowControl/>
              <w:suppressAutoHyphens w:val="0"/>
              <w:jc w:val="center"/>
              <w:rPr>
                <w:rFonts w:ascii="Calibri" w:hAnsi="Calibri"/>
                <w:sz w:val="22"/>
                <w:szCs w:val="22"/>
                <w:lang w:eastAsia="zh-CN"/>
              </w:rPr>
            </w:pPr>
            <w:r w:rsidRPr="009445E3">
              <w:rPr>
                <w:rFonts w:ascii="Calibri" w:hAnsi="Calibri"/>
                <w:sz w:val="22"/>
                <w:szCs w:val="22"/>
                <w:lang w:eastAsia="zh-CN"/>
              </w:rPr>
              <w:t>5</w:t>
            </w:r>
          </w:p>
        </w:tc>
        <w:tc>
          <w:tcPr>
            <w:tcW w:w="1514" w:type="dxa"/>
            <w:tcBorders>
              <w:top w:val="nil"/>
              <w:left w:val="nil"/>
              <w:bottom w:val="single" w:sz="4" w:space="0" w:color="auto"/>
              <w:right w:val="single" w:sz="4" w:space="0" w:color="auto"/>
            </w:tcBorders>
            <w:shd w:val="clear" w:color="000000" w:fill="FFFFFF"/>
            <w:noWrap/>
            <w:vAlign w:val="bottom"/>
            <w:hideMark/>
          </w:tcPr>
          <w:p w:rsidR="009445E3" w:rsidRPr="009445E3" w:rsidRDefault="004E218C" w:rsidP="00F17C16">
            <w:pPr>
              <w:widowControl/>
              <w:suppressAutoHyphens w:val="0"/>
              <w:jc w:val="center"/>
              <w:rPr>
                <w:rFonts w:ascii="Calibri" w:hAnsi="Calibri"/>
                <w:sz w:val="22"/>
                <w:szCs w:val="22"/>
                <w:lang w:eastAsia="zh-CN"/>
              </w:rPr>
            </w:pPr>
            <w:r w:rsidRPr="009445E3">
              <w:rPr>
                <w:rFonts w:ascii="Calibri" w:hAnsi="Calibri"/>
                <w:sz w:val="22"/>
                <w:szCs w:val="22"/>
                <w:lang w:eastAsia="zh-CN"/>
              </w:rPr>
              <w:t>1</w:t>
            </w:r>
            <w:r>
              <w:rPr>
                <w:rFonts w:ascii="Calibri" w:hAnsi="Calibri"/>
                <w:sz w:val="22"/>
                <w:szCs w:val="22"/>
                <w:lang w:eastAsia="zh-CN"/>
              </w:rPr>
              <w:t>25</w:t>
            </w:r>
          </w:p>
        </w:tc>
      </w:tr>
    </w:tbl>
    <w:p w:rsidR="009445E3" w:rsidRPr="005D143B" w:rsidRDefault="009445E3" w:rsidP="005D143B">
      <w:pPr>
        <w:widowControl/>
        <w:suppressAutoHyphens w:val="0"/>
        <w:rPr>
          <w:rFonts w:ascii="Calibri" w:hAnsi="Calibri"/>
          <w:color w:val="000000"/>
          <w:sz w:val="22"/>
          <w:szCs w:val="22"/>
          <w:lang w:eastAsia="zh-CN"/>
        </w:rPr>
      </w:pPr>
    </w:p>
    <w:p w:rsidR="005D143B" w:rsidRDefault="005D143B">
      <w:pPr>
        <w:ind w:firstLine="720"/>
        <w:rPr>
          <w:sz w:val="24"/>
          <w:szCs w:val="24"/>
        </w:rPr>
      </w:pPr>
    </w:p>
    <w:p w:rsidR="00957226" w:rsidRDefault="00957226">
      <w:pPr>
        <w:rPr>
          <w:sz w:val="24"/>
          <w:szCs w:val="24"/>
        </w:rPr>
      </w:pPr>
      <w:r>
        <w:rPr>
          <w:b/>
          <w:sz w:val="24"/>
          <w:szCs w:val="24"/>
        </w:rPr>
        <w:t>Beamline Community Activities</w:t>
      </w:r>
    </w:p>
    <w:p w:rsidR="00957226" w:rsidRDefault="00957226">
      <w:pPr>
        <w:ind w:firstLine="720"/>
        <w:rPr>
          <w:sz w:val="24"/>
          <w:szCs w:val="24"/>
        </w:rPr>
      </w:pPr>
    </w:p>
    <w:p w:rsidR="00957226" w:rsidRDefault="00E60860">
      <w:pPr>
        <w:ind w:firstLine="720"/>
        <w:rPr>
          <w:sz w:val="24"/>
          <w:szCs w:val="24"/>
        </w:rPr>
      </w:pPr>
      <w:r>
        <w:rPr>
          <w:sz w:val="24"/>
          <w:szCs w:val="24"/>
        </w:rPr>
        <w:t xml:space="preserve">Among other professional activities, Christine Beavers served as an elected member on the ALS-wide Users Executive Committee (UEC), a body charged with providing advice and recommendations to the facility on behalf of the ALS user community, and served on the high pressure proposal review panel at the APS. </w:t>
      </w:r>
      <w:r w:rsidRPr="00E60860">
        <w:rPr>
          <w:sz w:val="24"/>
          <w:szCs w:val="24"/>
        </w:rPr>
        <w:t xml:space="preserve">The professional activities of the beamline scientists </w:t>
      </w:r>
      <w:r>
        <w:rPr>
          <w:sz w:val="24"/>
          <w:szCs w:val="24"/>
        </w:rPr>
        <w:t>also included</w:t>
      </w:r>
      <w:r w:rsidRPr="00E60860">
        <w:rPr>
          <w:sz w:val="24"/>
          <w:szCs w:val="24"/>
        </w:rPr>
        <w:t xml:space="preserve"> active engagement in a range of scientific meetings (at which an explicit goal is to promote the beamline, and its capabilities</w:t>
      </w:r>
      <w:r w:rsidR="007E5F14">
        <w:rPr>
          <w:sz w:val="24"/>
          <w:szCs w:val="24"/>
        </w:rPr>
        <w:t>—these were, however, limited by our travel budget</w:t>
      </w:r>
      <w:r w:rsidRPr="00E60860">
        <w:rPr>
          <w:sz w:val="24"/>
          <w:szCs w:val="24"/>
        </w:rPr>
        <w:t>)</w:t>
      </w:r>
      <w:r>
        <w:rPr>
          <w:sz w:val="24"/>
          <w:szCs w:val="24"/>
        </w:rPr>
        <w:t>.</w:t>
      </w:r>
      <w:r w:rsidR="006D7B47">
        <w:rPr>
          <w:sz w:val="24"/>
          <w:szCs w:val="24"/>
        </w:rPr>
        <w:t xml:space="preserve"> </w:t>
      </w:r>
      <w:r w:rsidR="00F33CE8">
        <w:rPr>
          <w:sz w:val="24"/>
          <w:szCs w:val="24"/>
        </w:rPr>
        <w:t>It is probable that this coming year we will request that a high-pressure related workshop be conducted in conjunction with the ALS’ annual user meeting: the precise topic will be decided on after input from our new staff member (we have had user meeting workshops about every 3-4 years, and it’s time for another one).</w:t>
      </w:r>
    </w:p>
    <w:p w:rsidR="007E5F14" w:rsidRDefault="007E5F14">
      <w:pPr>
        <w:ind w:firstLine="720"/>
        <w:rPr>
          <w:sz w:val="24"/>
          <w:szCs w:val="24"/>
        </w:rPr>
      </w:pPr>
    </w:p>
    <w:p w:rsidR="00957226" w:rsidRDefault="00957226">
      <w:pPr>
        <w:rPr>
          <w:sz w:val="24"/>
          <w:szCs w:val="24"/>
        </w:rPr>
      </w:pPr>
      <w:r>
        <w:rPr>
          <w:b/>
          <w:sz w:val="24"/>
          <w:szCs w:val="24"/>
        </w:rPr>
        <w:t>Beamline Development</w:t>
      </w:r>
    </w:p>
    <w:p w:rsidR="00957226" w:rsidRDefault="00957226">
      <w:pPr>
        <w:ind w:firstLine="720"/>
        <w:rPr>
          <w:sz w:val="24"/>
          <w:szCs w:val="24"/>
        </w:rPr>
      </w:pPr>
    </w:p>
    <w:p w:rsidR="00957226" w:rsidRDefault="00CE50A6">
      <w:pPr>
        <w:ind w:firstLine="720"/>
        <w:rPr>
          <w:sz w:val="24"/>
          <w:szCs w:val="24"/>
        </w:rPr>
      </w:pPr>
      <w:r>
        <w:rPr>
          <w:sz w:val="24"/>
          <w:szCs w:val="24"/>
        </w:rPr>
        <w:t xml:space="preserve">Over the past year, we completed a sequence of </w:t>
      </w:r>
      <w:r w:rsidR="003B1AF7">
        <w:rPr>
          <w:sz w:val="24"/>
          <w:szCs w:val="24"/>
        </w:rPr>
        <w:t xml:space="preserve">primarily </w:t>
      </w:r>
      <w:r>
        <w:rPr>
          <w:sz w:val="24"/>
          <w:szCs w:val="24"/>
        </w:rPr>
        <w:t>software</w:t>
      </w:r>
      <w:r w:rsidR="003B1AF7">
        <w:rPr>
          <w:sz w:val="24"/>
          <w:szCs w:val="24"/>
        </w:rPr>
        <w:t>, but also some</w:t>
      </w:r>
      <w:r>
        <w:rPr>
          <w:sz w:val="24"/>
          <w:szCs w:val="24"/>
        </w:rPr>
        <w:t xml:space="preserve"> hardware </w:t>
      </w:r>
      <w:r w:rsidR="003C3124">
        <w:rPr>
          <w:sz w:val="24"/>
          <w:szCs w:val="24"/>
        </w:rPr>
        <w:t>modifications of</w:t>
      </w:r>
      <w:r>
        <w:rPr>
          <w:sz w:val="24"/>
          <w:szCs w:val="24"/>
        </w:rPr>
        <w:t xml:space="preserve"> our laser-heating system</w:t>
      </w:r>
      <w:r w:rsidR="003B1AF7">
        <w:rPr>
          <w:sz w:val="24"/>
          <w:szCs w:val="24"/>
        </w:rPr>
        <w:t>. In particular,</w:t>
      </w:r>
      <w:r>
        <w:rPr>
          <w:sz w:val="24"/>
          <w:szCs w:val="24"/>
        </w:rPr>
        <w:t xml:space="preserve"> our temperature measurement/pyrometry </w:t>
      </w:r>
      <w:r w:rsidR="003B1AF7">
        <w:rPr>
          <w:sz w:val="24"/>
          <w:szCs w:val="24"/>
        </w:rPr>
        <w:t>software was completely reconceptualized and redone</w:t>
      </w:r>
      <w:r>
        <w:rPr>
          <w:sz w:val="24"/>
          <w:szCs w:val="24"/>
        </w:rPr>
        <w:t xml:space="preserve">. This was an extended joint effort between the ALS and COMPRES staff, and both the software and hardware developments are described in a very recent Review of Scientific Instruments paper (Kunz et al., </w:t>
      </w:r>
      <w:r w:rsidRPr="00CE50A6">
        <w:rPr>
          <w:sz w:val="24"/>
          <w:szCs w:val="24"/>
        </w:rPr>
        <w:t>Implementation and application of the peak scaling method for temperature measurement in the l</w:t>
      </w:r>
      <w:r>
        <w:rPr>
          <w:sz w:val="24"/>
          <w:szCs w:val="24"/>
        </w:rPr>
        <w:t>aser heated diamond anvil cell,</w:t>
      </w:r>
      <w:r w:rsidRPr="00CE50A6">
        <w:rPr>
          <w:sz w:val="24"/>
          <w:szCs w:val="24"/>
        </w:rPr>
        <w:t> </w:t>
      </w:r>
      <w:r>
        <w:rPr>
          <w:i/>
          <w:iCs/>
          <w:sz w:val="24"/>
          <w:szCs w:val="24"/>
        </w:rPr>
        <w:t xml:space="preserve">RSI </w:t>
      </w:r>
      <w:r w:rsidRPr="00CE50A6">
        <w:rPr>
          <w:b/>
          <w:bCs/>
          <w:sz w:val="24"/>
          <w:szCs w:val="24"/>
        </w:rPr>
        <w:t>89</w:t>
      </w:r>
      <w:r w:rsidRPr="00CE50A6">
        <w:rPr>
          <w:sz w:val="24"/>
          <w:szCs w:val="24"/>
        </w:rPr>
        <w:t>, 083903</w:t>
      </w:r>
      <w:r>
        <w:rPr>
          <w:sz w:val="24"/>
          <w:szCs w:val="24"/>
        </w:rPr>
        <w:t xml:space="preserve">, 2018). </w:t>
      </w:r>
      <w:r w:rsidR="003C3124">
        <w:rPr>
          <w:sz w:val="24"/>
          <w:szCs w:val="24"/>
        </w:rPr>
        <w:t xml:space="preserve">Our automated iterative technique to determine the sample peak temperature </w:t>
      </w:r>
      <w:r w:rsidR="008B0438">
        <w:rPr>
          <w:sz w:val="24"/>
          <w:szCs w:val="24"/>
        </w:rPr>
        <w:t xml:space="preserve">also </w:t>
      </w:r>
      <w:r w:rsidR="003C3124">
        <w:rPr>
          <w:sz w:val="24"/>
          <w:szCs w:val="24"/>
        </w:rPr>
        <w:t xml:space="preserve">allows </w:t>
      </w:r>
      <w:r w:rsidR="003C3124" w:rsidRPr="003C3124">
        <w:rPr>
          <w:sz w:val="24"/>
          <w:szCs w:val="24"/>
        </w:rPr>
        <w:t xml:space="preserve">quasi-real time temperature mapping of the </w:t>
      </w:r>
      <w:r w:rsidR="008B0438">
        <w:rPr>
          <w:sz w:val="24"/>
          <w:szCs w:val="24"/>
        </w:rPr>
        <w:t xml:space="preserve">laser-heated </w:t>
      </w:r>
      <w:r w:rsidR="003C3124">
        <w:rPr>
          <w:sz w:val="24"/>
          <w:szCs w:val="24"/>
        </w:rPr>
        <w:t xml:space="preserve">hot spot: importantly, these thermal maps are conducted </w:t>
      </w:r>
      <w:r w:rsidR="003C3124" w:rsidRPr="003C3124">
        <w:rPr>
          <w:sz w:val="24"/>
          <w:szCs w:val="24"/>
        </w:rPr>
        <w:t xml:space="preserve">without </w:t>
      </w:r>
      <w:r w:rsidR="003C3124">
        <w:rPr>
          <w:sz w:val="24"/>
          <w:szCs w:val="24"/>
        </w:rPr>
        <w:t xml:space="preserve">deploying </w:t>
      </w:r>
      <w:r w:rsidR="003C3124" w:rsidRPr="003C3124">
        <w:rPr>
          <w:sz w:val="24"/>
          <w:szCs w:val="24"/>
        </w:rPr>
        <w:t xml:space="preserve">any assumptions on shape, size and symmetry of the hot spot. </w:t>
      </w:r>
      <w:r w:rsidR="008B0438">
        <w:rPr>
          <w:sz w:val="24"/>
          <w:szCs w:val="24"/>
        </w:rPr>
        <w:t xml:space="preserve">Users have been quite enthusiastic about </w:t>
      </w:r>
      <w:r w:rsidR="003031AA">
        <w:rPr>
          <w:sz w:val="24"/>
          <w:szCs w:val="24"/>
        </w:rPr>
        <w:t>both the new pyrometry software</w:t>
      </w:r>
      <w:r w:rsidR="008B0438">
        <w:rPr>
          <w:sz w:val="24"/>
          <w:szCs w:val="24"/>
        </w:rPr>
        <w:t xml:space="preserve"> and the stability of the new laser-heating system</w:t>
      </w:r>
      <w:r w:rsidR="006D7B47">
        <w:rPr>
          <w:sz w:val="24"/>
          <w:szCs w:val="24"/>
        </w:rPr>
        <w:t>, and this year’s essentially complete redoing of our pyrometry software formed an excellent tandem with last year’s hardware rebuild of our laser-heating system</w:t>
      </w:r>
      <w:r w:rsidR="008B0438">
        <w:rPr>
          <w:sz w:val="24"/>
          <w:szCs w:val="24"/>
        </w:rPr>
        <w:t>.</w:t>
      </w:r>
    </w:p>
    <w:p w:rsidR="003031AA" w:rsidRDefault="00FF4C91">
      <w:pPr>
        <w:ind w:firstLine="720"/>
        <w:rPr>
          <w:sz w:val="24"/>
          <w:szCs w:val="24"/>
        </w:rPr>
      </w:pPr>
      <w:r>
        <w:rPr>
          <w:sz w:val="24"/>
          <w:szCs w:val="24"/>
        </w:rPr>
        <w:t xml:space="preserve">During the July beam shutdown, considerable effort was also devoted to, during the July beam shutdown, characterizing the current state of the K-B mirrors on the beamline, in tandem with the ALS’ x-ray optics group. While functional, they are relatively old and no longer fully optimal (as has long been </w:t>
      </w:r>
      <w:r w:rsidR="00B34C9A">
        <w:rPr>
          <w:sz w:val="24"/>
          <w:szCs w:val="24"/>
        </w:rPr>
        <w:t>known</w:t>
      </w:r>
      <w:r>
        <w:rPr>
          <w:sz w:val="24"/>
          <w:szCs w:val="24"/>
        </w:rPr>
        <w:t xml:space="preserve">, and has been </w:t>
      </w:r>
      <w:r w:rsidR="00D22342">
        <w:rPr>
          <w:sz w:val="24"/>
          <w:szCs w:val="24"/>
        </w:rPr>
        <w:t xml:space="preserve">serially </w:t>
      </w:r>
      <w:r>
        <w:rPr>
          <w:sz w:val="24"/>
          <w:szCs w:val="24"/>
        </w:rPr>
        <w:t xml:space="preserve">noted in past funding requests to COMPRES). The detailed characterization that took place </w:t>
      </w:r>
      <w:r w:rsidR="00B34C9A">
        <w:rPr>
          <w:sz w:val="24"/>
          <w:szCs w:val="24"/>
        </w:rPr>
        <w:t xml:space="preserve">fully </w:t>
      </w:r>
      <w:r>
        <w:rPr>
          <w:sz w:val="24"/>
          <w:szCs w:val="24"/>
        </w:rPr>
        <w:t xml:space="preserve">documented their </w:t>
      </w:r>
      <w:r w:rsidR="00EF6C69">
        <w:rPr>
          <w:sz w:val="24"/>
          <w:szCs w:val="24"/>
        </w:rPr>
        <w:t>sub-optimality</w:t>
      </w:r>
      <w:r>
        <w:rPr>
          <w:sz w:val="24"/>
          <w:szCs w:val="24"/>
        </w:rPr>
        <w:t xml:space="preserve">, and provided the </w:t>
      </w:r>
      <w:r w:rsidR="00D22342">
        <w:rPr>
          <w:sz w:val="24"/>
          <w:szCs w:val="24"/>
        </w:rPr>
        <w:t xml:space="preserve">quantitative </w:t>
      </w:r>
      <w:r>
        <w:rPr>
          <w:sz w:val="24"/>
          <w:szCs w:val="24"/>
        </w:rPr>
        <w:t>documentation for a major request to the ALS for new K-B mirrors (discussed in the budget section below).</w:t>
      </w:r>
    </w:p>
    <w:p w:rsidR="006D7B47" w:rsidRDefault="006D7B47">
      <w:pPr>
        <w:ind w:firstLine="720"/>
        <w:rPr>
          <w:sz w:val="24"/>
          <w:szCs w:val="24"/>
        </w:rPr>
      </w:pPr>
      <w:r>
        <w:rPr>
          <w:sz w:val="24"/>
          <w:szCs w:val="24"/>
        </w:rPr>
        <w:t>With respect to our single crystal diffraction systems, our primary development activities of the last year could loosely be described as being in an optimization/tune-up mode</w:t>
      </w:r>
      <w:r w:rsidR="00B34C9A">
        <w:rPr>
          <w:sz w:val="24"/>
          <w:szCs w:val="24"/>
        </w:rPr>
        <w:t>. O</w:t>
      </w:r>
      <w:r>
        <w:rPr>
          <w:sz w:val="24"/>
          <w:szCs w:val="24"/>
        </w:rPr>
        <w:t xml:space="preserve">ur external heating development enterprise (which </w:t>
      </w:r>
      <w:r w:rsidR="00B34C9A">
        <w:rPr>
          <w:sz w:val="24"/>
          <w:szCs w:val="24"/>
        </w:rPr>
        <w:t>is</w:t>
      </w:r>
      <w:r>
        <w:rPr>
          <w:sz w:val="24"/>
          <w:szCs w:val="24"/>
        </w:rPr>
        <w:t xml:space="preserve"> described in more detail in Yan’s activity report)</w:t>
      </w:r>
      <w:r w:rsidR="00B34C9A">
        <w:rPr>
          <w:sz w:val="24"/>
          <w:szCs w:val="24"/>
        </w:rPr>
        <w:t xml:space="preserve"> continued, with a range of heaters designed, tested and deployed. </w:t>
      </w:r>
    </w:p>
    <w:p w:rsidR="009534A2" w:rsidRDefault="009534A2">
      <w:pPr>
        <w:ind w:firstLine="720"/>
        <w:rPr>
          <w:sz w:val="24"/>
          <w:szCs w:val="24"/>
        </w:rPr>
      </w:pPr>
      <w:r>
        <w:rPr>
          <w:sz w:val="24"/>
          <w:szCs w:val="24"/>
        </w:rPr>
        <w:t>The template query for this section also asks about “important problems or challenges” to the facility. There is a long-term prospective issue that we do not believe will be a problem</w:t>
      </w:r>
      <w:r w:rsidR="008A2B26">
        <w:rPr>
          <w:sz w:val="24"/>
          <w:szCs w:val="24"/>
        </w:rPr>
        <w:t xml:space="preserve"> (and actually might be an advantage)</w:t>
      </w:r>
      <w:r>
        <w:rPr>
          <w:sz w:val="24"/>
          <w:szCs w:val="24"/>
        </w:rPr>
        <w:t xml:space="preserve">, but </w:t>
      </w:r>
      <w:r w:rsidR="008A2B26">
        <w:rPr>
          <w:sz w:val="24"/>
          <w:szCs w:val="24"/>
        </w:rPr>
        <w:t xml:space="preserve">which </w:t>
      </w:r>
      <w:r>
        <w:rPr>
          <w:sz w:val="24"/>
          <w:szCs w:val="24"/>
        </w:rPr>
        <w:t xml:space="preserve">occupied a </w:t>
      </w:r>
      <w:r w:rsidR="00E26DDA">
        <w:rPr>
          <w:sz w:val="24"/>
          <w:szCs w:val="24"/>
        </w:rPr>
        <w:t>substantial amount</w:t>
      </w:r>
      <w:r>
        <w:rPr>
          <w:sz w:val="24"/>
          <w:szCs w:val="24"/>
        </w:rPr>
        <w:t xml:space="preserve"> of time over the last year in meeting attendance/written input/</w:t>
      </w:r>
      <w:r w:rsidR="00E26DDA">
        <w:rPr>
          <w:sz w:val="24"/>
          <w:szCs w:val="24"/>
        </w:rPr>
        <w:t>advocacy</w:t>
      </w:r>
      <w:r w:rsidR="008A2B26">
        <w:rPr>
          <w:sz w:val="24"/>
          <w:szCs w:val="24"/>
        </w:rPr>
        <w:t xml:space="preserve"> for</w:t>
      </w:r>
      <w:r>
        <w:rPr>
          <w:sz w:val="24"/>
          <w:szCs w:val="24"/>
        </w:rPr>
        <w:t xml:space="preserve"> Beavers, Kunz and Williams</w:t>
      </w:r>
      <w:r w:rsidR="008A2B26">
        <w:rPr>
          <w:sz w:val="24"/>
          <w:szCs w:val="24"/>
        </w:rPr>
        <w:t xml:space="preserve"> (to different degrees)</w:t>
      </w:r>
      <w:r>
        <w:rPr>
          <w:sz w:val="24"/>
          <w:szCs w:val="24"/>
        </w:rPr>
        <w:t xml:space="preserve">. </w:t>
      </w:r>
      <w:r w:rsidR="008A2B26">
        <w:rPr>
          <w:sz w:val="24"/>
          <w:szCs w:val="24"/>
        </w:rPr>
        <w:t xml:space="preserve">The major ALS-U upgrade has progressed to CD-1 (see </w:t>
      </w:r>
      <w:hyperlink r:id="rId15" w:history="1">
        <w:r w:rsidR="008A2B26" w:rsidRPr="00D056B7">
          <w:rPr>
            <w:rStyle w:val="Hyperlink"/>
            <w:sz w:val="24"/>
            <w:szCs w:val="24"/>
          </w:rPr>
          <w:t>https://als.lbl.gov/wp-content/uploads/2018/09/Toward-a-New-Light_-Berkeley-Labs-ALS-Upgrade-Project-Moves-</w:t>
        </w:r>
        <w:r w:rsidR="008A2B26" w:rsidRPr="00D056B7">
          <w:rPr>
            <w:rStyle w:val="Hyperlink"/>
            <w:sz w:val="24"/>
            <w:szCs w:val="24"/>
          </w:rPr>
          <w:lastRenderedPageBreak/>
          <w:t>Forward.pdf</w:t>
        </w:r>
      </w:hyperlink>
      <w:r w:rsidR="008A2B26">
        <w:rPr>
          <w:sz w:val="24"/>
          <w:szCs w:val="24"/>
        </w:rPr>
        <w:t xml:space="preserve"> for the press release on this). The possible </w:t>
      </w:r>
      <w:r w:rsidR="00D22342">
        <w:rPr>
          <w:sz w:val="24"/>
          <w:szCs w:val="24"/>
        </w:rPr>
        <w:t>concern</w:t>
      </w:r>
      <w:r w:rsidR="008A2B26">
        <w:rPr>
          <w:sz w:val="24"/>
          <w:szCs w:val="24"/>
        </w:rPr>
        <w:t xml:space="preserve"> for COMPRES </w:t>
      </w:r>
      <w:r w:rsidR="00E26DDA">
        <w:rPr>
          <w:sz w:val="24"/>
          <w:szCs w:val="24"/>
        </w:rPr>
        <w:t xml:space="preserve">down the line </w:t>
      </w:r>
      <w:r w:rsidR="008A2B26">
        <w:rPr>
          <w:sz w:val="24"/>
          <w:szCs w:val="24"/>
        </w:rPr>
        <w:t xml:space="preserve">is that this </w:t>
      </w:r>
      <w:r w:rsidR="00E26DDA">
        <w:rPr>
          <w:sz w:val="24"/>
          <w:szCs w:val="24"/>
        </w:rPr>
        <w:t>project has been</w:t>
      </w:r>
      <w:r w:rsidR="008A2B26">
        <w:rPr>
          <w:sz w:val="24"/>
          <w:szCs w:val="24"/>
        </w:rPr>
        <w:t xml:space="preserve"> phrased as a largely soft X-ray focused enterprise—nevertheless, the hard X-ray beamlines are </w:t>
      </w:r>
      <w:r w:rsidR="002152C7">
        <w:rPr>
          <w:sz w:val="24"/>
          <w:szCs w:val="24"/>
        </w:rPr>
        <w:t xml:space="preserve">among the ALS’ </w:t>
      </w:r>
      <w:r w:rsidR="008A2B26">
        <w:rPr>
          <w:sz w:val="24"/>
          <w:szCs w:val="24"/>
        </w:rPr>
        <w:t xml:space="preserve">most </w:t>
      </w:r>
      <w:r w:rsidR="00E26DDA">
        <w:rPr>
          <w:sz w:val="24"/>
          <w:szCs w:val="24"/>
        </w:rPr>
        <w:t xml:space="preserve">scientifically </w:t>
      </w:r>
      <w:r w:rsidR="008A2B26">
        <w:rPr>
          <w:sz w:val="24"/>
          <w:szCs w:val="24"/>
        </w:rPr>
        <w:t>productive beamlines (including 11.3.1</w:t>
      </w:r>
      <w:r w:rsidR="00E26DDA">
        <w:rPr>
          <w:sz w:val="24"/>
          <w:szCs w:val="24"/>
        </w:rPr>
        <w:t xml:space="preserve"> (small molecule crystallography)</w:t>
      </w:r>
      <w:r w:rsidR="008A2B26">
        <w:rPr>
          <w:sz w:val="24"/>
          <w:szCs w:val="24"/>
        </w:rPr>
        <w:t xml:space="preserve">, 12.2.2, </w:t>
      </w:r>
      <w:r w:rsidR="002152C7">
        <w:rPr>
          <w:sz w:val="24"/>
          <w:szCs w:val="24"/>
        </w:rPr>
        <w:t xml:space="preserve">12.3.2 (microdiffraction) </w:t>
      </w:r>
      <w:r w:rsidR="008A2B26">
        <w:rPr>
          <w:sz w:val="24"/>
          <w:szCs w:val="24"/>
        </w:rPr>
        <w:t xml:space="preserve">and so forth). The current </w:t>
      </w:r>
      <w:r w:rsidR="00E26DDA">
        <w:rPr>
          <w:sz w:val="24"/>
          <w:szCs w:val="24"/>
        </w:rPr>
        <w:t xml:space="preserve">management </w:t>
      </w:r>
      <w:r w:rsidR="008A2B26">
        <w:rPr>
          <w:sz w:val="24"/>
          <w:szCs w:val="24"/>
        </w:rPr>
        <w:t xml:space="preserve">statement is that hard X-rays </w:t>
      </w:r>
      <w:r w:rsidR="00E26DDA">
        <w:rPr>
          <w:sz w:val="24"/>
          <w:szCs w:val="24"/>
        </w:rPr>
        <w:t xml:space="preserve">and superbends </w:t>
      </w:r>
      <w:r w:rsidR="008A2B26">
        <w:rPr>
          <w:sz w:val="24"/>
          <w:szCs w:val="24"/>
        </w:rPr>
        <w:t xml:space="preserve">will </w:t>
      </w:r>
      <w:r w:rsidR="00E26DDA">
        <w:rPr>
          <w:sz w:val="24"/>
          <w:szCs w:val="24"/>
        </w:rPr>
        <w:t xml:space="preserve">definitely be present in the ALS-U, with probably a factor of ~6 greater brightness than the present ALS. </w:t>
      </w:r>
      <w:r w:rsidR="002152C7">
        <w:rPr>
          <w:sz w:val="24"/>
          <w:szCs w:val="24"/>
        </w:rPr>
        <w:t>There are technical challenges embedded within this intention; nevertheless, the upgrade</w:t>
      </w:r>
      <w:r w:rsidR="00E26DDA">
        <w:rPr>
          <w:sz w:val="24"/>
          <w:szCs w:val="24"/>
        </w:rPr>
        <w:t xml:space="preserve"> </w:t>
      </w:r>
      <w:r w:rsidR="002152C7">
        <w:rPr>
          <w:sz w:val="24"/>
          <w:szCs w:val="24"/>
        </w:rPr>
        <w:t xml:space="preserve">could </w:t>
      </w:r>
      <w:r w:rsidR="00E26DDA">
        <w:rPr>
          <w:sz w:val="24"/>
          <w:szCs w:val="24"/>
        </w:rPr>
        <w:t xml:space="preserve">be a net advantage for high-pressure users. </w:t>
      </w:r>
      <w:r w:rsidR="00D22342">
        <w:rPr>
          <w:sz w:val="24"/>
          <w:szCs w:val="24"/>
        </w:rPr>
        <w:t xml:space="preserve">While this is not an urgent topic from the user perspective (ALS-U is in queue behind APS-U for upgrading, which puts the ALS upgrade </w:t>
      </w:r>
      <w:r w:rsidR="00EF6C69">
        <w:rPr>
          <w:sz w:val="24"/>
          <w:szCs w:val="24"/>
        </w:rPr>
        <w:t xml:space="preserve">likely </w:t>
      </w:r>
      <w:r w:rsidR="00D22342">
        <w:rPr>
          <w:sz w:val="24"/>
          <w:szCs w:val="24"/>
        </w:rPr>
        <w:t xml:space="preserve">into COMPRES-VI), </w:t>
      </w:r>
      <w:r w:rsidR="00EF6C69">
        <w:rPr>
          <w:sz w:val="24"/>
          <w:szCs w:val="24"/>
        </w:rPr>
        <w:t xml:space="preserve">the planning for this enterprise is accelerating, and the high-pressure enterprise at the ALS </w:t>
      </w:r>
      <w:r w:rsidR="002152C7">
        <w:rPr>
          <w:sz w:val="24"/>
          <w:szCs w:val="24"/>
        </w:rPr>
        <w:t>is certainly engaged in advocacy</w:t>
      </w:r>
      <w:r w:rsidR="00EF6C69">
        <w:rPr>
          <w:sz w:val="24"/>
          <w:szCs w:val="24"/>
        </w:rPr>
        <w:t xml:space="preserve"> for a hard X-ray presence within ALS-U</w:t>
      </w:r>
      <w:r w:rsidR="00D22342">
        <w:rPr>
          <w:sz w:val="24"/>
          <w:szCs w:val="24"/>
        </w:rPr>
        <w:t xml:space="preserve">. </w:t>
      </w:r>
    </w:p>
    <w:p w:rsidR="00957226" w:rsidRDefault="00957226">
      <w:pPr>
        <w:ind w:firstLine="720"/>
        <w:rPr>
          <w:sz w:val="24"/>
          <w:szCs w:val="24"/>
        </w:rPr>
      </w:pPr>
    </w:p>
    <w:p w:rsidR="00957226" w:rsidRDefault="00957226">
      <w:pPr>
        <w:rPr>
          <w:sz w:val="24"/>
          <w:szCs w:val="24"/>
        </w:rPr>
      </w:pPr>
      <w:r>
        <w:rPr>
          <w:b/>
          <w:sz w:val="24"/>
          <w:szCs w:val="24"/>
        </w:rPr>
        <w:t>Planned Activities</w:t>
      </w:r>
    </w:p>
    <w:p w:rsidR="00957226" w:rsidRDefault="00957226">
      <w:pPr>
        <w:ind w:firstLine="720"/>
        <w:rPr>
          <w:sz w:val="24"/>
          <w:szCs w:val="24"/>
        </w:rPr>
      </w:pPr>
    </w:p>
    <w:p w:rsidR="000F2906" w:rsidRDefault="000C520B">
      <w:pPr>
        <w:ind w:firstLine="720"/>
        <w:rPr>
          <w:sz w:val="24"/>
          <w:szCs w:val="24"/>
        </w:rPr>
      </w:pPr>
      <w:r>
        <w:rPr>
          <w:sz w:val="24"/>
          <w:szCs w:val="24"/>
        </w:rPr>
        <w:t xml:space="preserve">Our planned activities in the coming year range from the comparatively routine to more ambitious goals that hinge upon the nature of, and skills of, our staffing moving forward. Among routine goals, the next logical step in cementing a fully user-friendly experience at 12.2.2 is to construct an improved off-line ruby fluorescence system. This is </w:t>
      </w:r>
      <w:r w:rsidR="00316390">
        <w:rPr>
          <w:sz w:val="24"/>
          <w:szCs w:val="24"/>
        </w:rPr>
        <w:t xml:space="preserve">an occasional (but recurrent) request from users, and is </w:t>
      </w:r>
      <w:r>
        <w:rPr>
          <w:sz w:val="24"/>
          <w:szCs w:val="24"/>
        </w:rPr>
        <w:t xml:space="preserve">a relatively straightforward exercise </w:t>
      </w:r>
      <w:r w:rsidR="00316390">
        <w:rPr>
          <w:sz w:val="24"/>
          <w:szCs w:val="24"/>
        </w:rPr>
        <w:t>for which there are plans in place that simply need to be deployed (and, a few parts purchased).</w:t>
      </w:r>
      <w:r>
        <w:rPr>
          <w:sz w:val="24"/>
          <w:szCs w:val="24"/>
        </w:rPr>
        <w:t xml:space="preserve"> </w:t>
      </w:r>
      <w:r w:rsidR="00316390">
        <w:rPr>
          <w:sz w:val="24"/>
          <w:szCs w:val="24"/>
        </w:rPr>
        <w:t xml:space="preserve">That’s definitely in the routine category. </w:t>
      </w:r>
    </w:p>
    <w:p w:rsidR="007E5F14" w:rsidRPr="007E5F14" w:rsidRDefault="00316390" w:rsidP="007E5F14">
      <w:pPr>
        <w:ind w:firstLine="720"/>
        <w:rPr>
          <w:sz w:val="24"/>
          <w:szCs w:val="24"/>
        </w:rPr>
      </w:pPr>
      <w:r>
        <w:rPr>
          <w:sz w:val="24"/>
          <w:szCs w:val="24"/>
        </w:rPr>
        <w:t xml:space="preserve">Our precise new initiatives for the coming COMPRES year </w:t>
      </w:r>
      <w:r w:rsidR="000C520B">
        <w:rPr>
          <w:sz w:val="24"/>
          <w:szCs w:val="24"/>
        </w:rPr>
        <w:t xml:space="preserve">hinge, to </w:t>
      </w:r>
      <w:r>
        <w:rPr>
          <w:sz w:val="24"/>
          <w:szCs w:val="24"/>
        </w:rPr>
        <w:t>some</w:t>
      </w:r>
      <w:r w:rsidR="000C520B">
        <w:rPr>
          <w:sz w:val="24"/>
          <w:szCs w:val="24"/>
        </w:rPr>
        <w:t xml:space="preserve"> extent, on the particular </w:t>
      </w:r>
      <w:r>
        <w:rPr>
          <w:sz w:val="24"/>
          <w:szCs w:val="24"/>
        </w:rPr>
        <w:t>strength</w:t>
      </w:r>
      <w:r w:rsidR="000C520B">
        <w:rPr>
          <w:sz w:val="24"/>
          <w:szCs w:val="24"/>
        </w:rPr>
        <w:t xml:space="preserve">s of our new staff member. </w:t>
      </w:r>
      <w:r>
        <w:rPr>
          <w:sz w:val="24"/>
          <w:szCs w:val="24"/>
        </w:rPr>
        <w:t>That said, w</w:t>
      </w:r>
      <w:r w:rsidR="000C520B">
        <w:rPr>
          <w:sz w:val="24"/>
          <w:szCs w:val="24"/>
        </w:rPr>
        <w:t xml:space="preserve">e anticipate hiring someone with a </w:t>
      </w:r>
      <w:r w:rsidR="000F2906">
        <w:rPr>
          <w:sz w:val="24"/>
          <w:szCs w:val="24"/>
        </w:rPr>
        <w:t xml:space="preserve">significant </w:t>
      </w:r>
      <w:r w:rsidR="000C520B">
        <w:rPr>
          <w:sz w:val="24"/>
          <w:szCs w:val="24"/>
        </w:rPr>
        <w:t xml:space="preserve">level of single crystal experimental familiarity, in order to continue our momentum in this area. </w:t>
      </w:r>
      <w:r w:rsidR="00123703">
        <w:rPr>
          <w:sz w:val="24"/>
          <w:szCs w:val="24"/>
        </w:rPr>
        <w:t>Given our tandem developments in</w:t>
      </w:r>
      <w:r w:rsidR="00D22342">
        <w:rPr>
          <w:sz w:val="24"/>
          <w:szCs w:val="24"/>
        </w:rPr>
        <w:t>, and focus on,</w:t>
      </w:r>
      <w:r w:rsidR="00123703">
        <w:rPr>
          <w:sz w:val="24"/>
          <w:szCs w:val="24"/>
        </w:rPr>
        <w:t xml:space="preserve"> external heating and single crystal x-ray diffraction, we believe we are at the cusp of </w:t>
      </w:r>
      <w:r w:rsidR="00D22342">
        <w:rPr>
          <w:sz w:val="24"/>
          <w:szCs w:val="24"/>
        </w:rPr>
        <w:t>making simultaneous high-pressure single-crystal/externally-heated experiments a non-heroic</w:t>
      </w:r>
      <w:r w:rsidR="002152C7">
        <w:rPr>
          <w:sz w:val="24"/>
          <w:szCs w:val="24"/>
        </w:rPr>
        <w:t>, and perhaps even routine, capability</w:t>
      </w:r>
      <w:r w:rsidR="000C520B">
        <w:rPr>
          <w:sz w:val="24"/>
          <w:szCs w:val="24"/>
        </w:rPr>
        <w:t xml:space="preserve"> for users of 12.2.2</w:t>
      </w:r>
      <w:r>
        <w:rPr>
          <w:sz w:val="24"/>
          <w:szCs w:val="24"/>
        </w:rPr>
        <w:t>: an intention of Beavers prior to her departure.</w:t>
      </w:r>
      <w:r w:rsidR="000C520B">
        <w:rPr>
          <w:sz w:val="24"/>
          <w:szCs w:val="24"/>
        </w:rPr>
        <w:t xml:space="preserve"> </w:t>
      </w:r>
      <w:r w:rsidR="000F2906">
        <w:rPr>
          <w:sz w:val="24"/>
          <w:szCs w:val="24"/>
        </w:rPr>
        <w:t xml:space="preserve">In a different vein, given the ongoing maintenance, care and feeding of 12.2.2, our staff has not focused particularly on, nor promoted, inter-beamline projects---projects that are straightforward to facilitate at the ALS, given the ability to schedule synchronously (or sequentially) across beamlines. In this regard, the micro-Laue capabilities of 12.3.2 have been deployed on high-profile, high-pressure studies jointly with 12.2.2 (e.g., </w:t>
      </w:r>
      <w:r w:rsidR="007E5F14">
        <w:rPr>
          <w:sz w:val="24"/>
          <w:szCs w:val="24"/>
        </w:rPr>
        <w:t>Friedrich et al., PRL,105, 085504, 2010), but tandem usage is rare. By the same token, the high-pressure infrared capabilities at 1.4.3, which underwent a resurgence during the NSLS infrared downtime, have been deployed seldomly of late (and there is certainly an advantage of nearly simultaneous infrared and X-ray experiments). Hence, a portion of the agenda of the new 12.2.2 staff member may be to work to enhance such cross-beamline studies within the community.</w:t>
      </w:r>
    </w:p>
    <w:p w:rsidR="00957226" w:rsidRDefault="00957226">
      <w:pPr>
        <w:ind w:firstLine="720"/>
        <w:rPr>
          <w:sz w:val="24"/>
          <w:szCs w:val="24"/>
        </w:rPr>
      </w:pPr>
    </w:p>
    <w:p w:rsidR="00957226" w:rsidRDefault="00957226">
      <w:pPr>
        <w:rPr>
          <w:sz w:val="24"/>
          <w:szCs w:val="24"/>
        </w:rPr>
      </w:pPr>
      <w:r>
        <w:rPr>
          <w:b/>
          <w:sz w:val="24"/>
          <w:szCs w:val="24"/>
        </w:rPr>
        <w:t>Budget</w:t>
      </w:r>
    </w:p>
    <w:p w:rsidR="00957226" w:rsidRDefault="00957226">
      <w:pPr>
        <w:ind w:firstLine="720"/>
        <w:rPr>
          <w:sz w:val="24"/>
          <w:szCs w:val="24"/>
        </w:rPr>
      </w:pPr>
    </w:p>
    <w:p w:rsidR="00AD3FEE" w:rsidRDefault="00AD3FEE" w:rsidP="00AD3FEE">
      <w:pPr>
        <w:ind w:firstLine="720"/>
        <w:rPr>
          <w:sz w:val="24"/>
          <w:szCs w:val="24"/>
        </w:rPr>
      </w:pPr>
      <w:r w:rsidRPr="00AD3FEE">
        <w:rPr>
          <w:b/>
          <w:sz w:val="24"/>
          <w:szCs w:val="24"/>
        </w:rPr>
        <w:t>Staff:</w:t>
      </w:r>
      <w:r w:rsidRPr="00AD3FEE">
        <w:rPr>
          <w:sz w:val="24"/>
          <w:szCs w:val="24"/>
        </w:rPr>
        <w:t xml:space="preserve"> We request funding for two beamline scientists deployed for user support and instrumentation development from June 1, 201</w:t>
      </w:r>
      <w:r>
        <w:rPr>
          <w:sz w:val="24"/>
          <w:szCs w:val="24"/>
        </w:rPr>
        <w:t>9</w:t>
      </w:r>
      <w:r w:rsidRPr="00AD3FEE">
        <w:rPr>
          <w:sz w:val="24"/>
          <w:szCs w:val="24"/>
        </w:rPr>
        <w:t xml:space="preserve"> to May 31, 20</w:t>
      </w:r>
      <w:r>
        <w:rPr>
          <w:sz w:val="24"/>
          <w:szCs w:val="24"/>
        </w:rPr>
        <w:t>20</w:t>
      </w:r>
      <w:r w:rsidRPr="00AD3FEE">
        <w:rPr>
          <w:sz w:val="24"/>
          <w:szCs w:val="24"/>
        </w:rPr>
        <w:t xml:space="preserve">. This complement is viewed by ALS management as a match to the ALS staff that are deployed at 12.2.2, thus leveraging a substantial development and user support community. Jinyuan Yan is presently at the Associate Project Scientist III level. Dr. Beavers, our recently departed employee, was at the Associate </w:t>
      </w:r>
      <w:r w:rsidRPr="00AD3FEE">
        <w:rPr>
          <w:sz w:val="24"/>
          <w:szCs w:val="24"/>
        </w:rPr>
        <w:lastRenderedPageBreak/>
        <w:t xml:space="preserve">Researcher </w:t>
      </w:r>
      <w:r>
        <w:rPr>
          <w:sz w:val="24"/>
          <w:szCs w:val="24"/>
        </w:rPr>
        <w:t>II level, and had</w:t>
      </w:r>
      <w:r w:rsidRPr="00AD3FEE">
        <w:rPr>
          <w:sz w:val="24"/>
          <w:szCs w:val="24"/>
        </w:rPr>
        <w:t xml:space="preserve"> designed and developed the single-crystal capabilities at 12.2.2, </w:t>
      </w:r>
      <w:r>
        <w:rPr>
          <w:sz w:val="24"/>
          <w:szCs w:val="24"/>
        </w:rPr>
        <w:t xml:space="preserve">as well as being </w:t>
      </w:r>
      <w:r w:rsidRPr="00AD3FEE">
        <w:rPr>
          <w:sz w:val="24"/>
          <w:szCs w:val="24"/>
        </w:rPr>
        <w:t>the primary user support person for single-crystal diffraction experiments (</w:t>
      </w:r>
      <w:r>
        <w:rPr>
          <w:sz w:val="24"/>
          <w:szCs w:val="24"/>
        </w:rPr>
        <w:t>and</w:t>
      </w:r>
      <w:r w:rsidRPr="00AD3FEE">
        <w:rPr>
          <w:sz w:val="24"/>
          <w:szCs w:val="24"/>
        </w:rPr>
        <w:t xml:space="preserve"> other users, as well). </w:t>
      </w:r>
      <w:r>
        <w:rPr>
          <w:sz w:val="24"/>
          <w:szCs w:val="24"/>
        </w:rPr>
        <w:t>As described in the Introduction above, we aspire to be able to hire a beamline scientist at a similar level to Dr. Beavers, and believe that we have the applicant pool to do so; therefore, our salary request for this position is status quo from the past year (plus a standard 3% COL increase).</w:t>
      </w:r>
    </w:p>
    <w:p w:rsidR="00AD3FEE" w:rsidRDefault="00AD3FEE" w:rsidP="00AD3FEE">
      <w:pPr>
        <w:ind w:firstLine="720"/>
        <w:rPr>
          <w:sz w:val="24"/>
          <w:szCs w:val="24"/>
        </w:rPr>
      </w:pPr>
      <w:r w:rsidRPr="00AD3FEE">
        <w:rPr>
          <w:sz w:val="24"/>
          <w:szCs w:val="24"/>
        </w:rPr>
        <w:t xml:space="preserve">Dr. Yan provides software developmental work and day-to-day user support, and has worked on the development of external heating systems. </w:t>
      </w:r>
      <w:r w:rsidR="00187E3E">
        <w:rPr>
          <w:sz w:val="24"/>
          <w:szCs w:val="24"/>
        </w:rPr>
        <w:t>His</w:t>
      </w:r>
      <w:r w:rsidRPr="00AD3FEE">
        <w:rPr>
          <w:sz w:val="24"/>
          <w:szCs w:val="24"/>
        </w:rPr>
        <w:t xml:space="preserve"> </w:t>
      </w:r>
      <w:r w:rsidR="00187E3E">
        <w:rPr>
          <w:sz w:val="24"/>
          <w:szCs w:val="24"/>
        </w:rPr>
        <w:t>progress</w:t>
      </w:r>
      <w:r w:rsidR="00187E3E" w:rsidRPr="00AD3FEE">
        <w:rPr>
          <w:sz w:val="24"/>
          <w:szCs w:val="24"/>
        </w:rPr>
        <w:t xml:space="preserve"> </w:t>
      </w:r>
      <w:r w:rsidRPr="00AD3FEE">
        <w:rPr>
          <w:sz w:val="24"/>
          <w:szCs w:val="24"/>
        </w:rPr>
        <w:t xml:space="preserve">over the last year </w:t>
      </w:r>
      <w:r w:rsidR="00187E3E">
        <w:rPr>
          <w:sz w:val="24"/>
          <w:szCs w:val="24"/>
        </w:rPr>
        <w:t>is</w:t>
      </w:r>
      <w:r w:rsidR="00187E3E" w:rsidRPr="00AD3FEE">
        <w:rPr>
          <w:sz w:val="24"/>
          <w:szCs w:val="24"/>
        </w:rPr>
        <w:t xml:space="preserve"> </w:t>
      </w:r>
      <w:r w:rsidRPr="00AD3FEE">
        <w:rPr>
          <w:sz w:val="24"/>
          <w:szCs w:val="24"/>
        </w:rPr>
        <w:t xml:space="preserve">described in more detail in </w:t>
      </w:r>
      <w:r w:rsidR="00187E3E">
        <w:rPr>
          <w:sz w:val="24"/>
          <w:szCs w:val="24"/>
        </w:rPr>
        <w:t>his</w:t>
      </w:r>
      <w:r w:rsidR="00187E3E" w:rsidRPr="00AD3FEE">
        <w:rPr>
          <w:sz w:val="24"/>
          <w:szCs w:val="24"/>
        </w:rPr>
        <w:t xml:space="preserve"> </w:t>
      </w:r>
      <w:r w:rsidRPr="00AD3FEE">
        <w:rPr>
          <w:sz w:val="24"/>
          <w:szCs w:val="24"/>
        </w:rPr>
        <w:t xml:space="preserve">annual statements/inventory of work for COMPRES. </w:t>
      </w:r>
      <w:r w:rsidR="00187E3E">
        <w:rPr>
          <w:sz w:val="24"/>
          <w:szCs w:val="24"/>
        </w:rPr>
        <w:t>Of key importance is that</w:t>
      </w:r>
      <w:r w:rsidRPr="00AD3FEE">
        <w:rPr>
          <w:sz w:val="24"/>
          <w:szCs w:val="24"/>
        </w:rPr>
        <w:t xml:space="preserve"> both employees </w:t>
      </w:r>
      <w:r w:rsidR="00581CDC">
        <w:rPr>
          <w:sz w:val="24"/>
          <w:szCs w:val="24"/>
        </w:rPr>
        <w:t xml:space="preserve">are expected to </w:t>
      </w:r>
      <w:r w:rsidRPr="00AD3FEE">
        <w:rPr>
          <w:sz w:val="24"/>
          <w:szCs w:val="24"/>
        </w:rPr>
        <w:t xml:space="preserve">routinely do a range of user-critical tasks at the beamline, such as maintenance and retuning of the off-line ruby fluorescence system, supporting users in the operation of the laser-miller and the gas-loader (or, more frequently, loading gases for users themselves, which ultimately usually saves time and cost), and a range of miscellaneous trouble-shooting associated with both our sample preparation lab and the beamline. Hence, this request represents </w:t>
      </w:r>
      <w:r w:rsidRPr="00AD3FEE">
        <w:rPr>
          <w:i/>
          <w:sz w:val="24"/>
          <w:szCs w:val="24"/>
        </w:rPr>
        <w:t>status quo</w:t>
      </w:r>
      <w:r w:rsidRPr="00AD3FEE">
        <w:rPr>
          <w:sz w:val="24"/>
          <w:szCs w:val="24"/>
        </w:rPr>
        <w:t xml:space="preserve"> staffing of the facility moving forward.</w:t>
      </w:r>
    </w:p>
    <w:p w:rsidR="00F91BF5" w:rsidRDefault="00F91BF5" w:rsidP="00AD3FEE">
      <w:pPr>
        <w:ind w:firstLine="720"/>
        <w:rPr>
          <w:sz w:val="24"/>
          <w:szCs w:val="24"/>
        </w:rPr>
      </w:pPr>
    </w:p>
    <w:p w:rsidR="00F91BF5" w:rsidRPr="00F91BF5" w:rsidRDefault="00F91BF5" w:rsidP="00F91BF5">
      <w:pPr>
        <w:ind w:firstLine="720"/>
        <w:rPr>
          <w:sz w:val="24"/>
          <w:szCs w:val="24"/>
        </w:rPr>
      </w:pPr>
      <w:r w:rsidRPr="00F91BF5">
        <w:rPr>
          <w:b/>
          <w:sz w:val="24"/>
          <w:szCs w:val="24"/>
        </w:rPr>
        <w:t>Supplies and Expendables:</w:t>
      </w:r>
      <w:r w:rsidRPr="00F91BF5">
        <w:rPr>
          <w:sz w:val="24"/>
          <w:szCs w:val="24"/>
        </w:rPr>
        <w:t xml:space="preserve"> A modest budget is requested for expendables utilized by COMPRES users at the beamline. This includes items such as replacement parts for equipment utilized by users (such as the gas-loading apparatus, the laser miller, sample preparation equipment, pressure measurement apparatus, gasket materials</w:t>
      </w:r>
      <w:r w:rsidR="00123703">
        <w:rPr>
          <w:sz w:val="24"/>
          <w:szCs w:val="24"/>
        </w:rPr>
        <w:t xml:space="preserve"> (boron, rhenium)</w:t>
      </w:r>
      <w:r w:rsidRPr="00F91BF5">
        <w:rPr>
          <w:sz w:val="24"/>
          <w:szCs w:val="24"/>
        </w:rPr>
        <w:t>, and locally-made external heaters). The price of neon is also a contributor to this supply budget</w:t>
      </w:r>
      <w:r w:rsidR="00123703">
        <w:rPr>
          <w:sz w:val="24"/>
          <w:szCs w:val="24"/>
        </w:rPr>
        <w:t xml:space="preserve"> (ALS has usually generously supplied this but, given usage, the expectation is that COMPRES will buy in for a bottle in the not-too-distant future)</w:t>
      </w:r>
      <w:r w:rsidRPr="00F91BF5">
        <w:rPr>
          <w:sz w:val="24"/>
          <w:szCs w:val="24"/>
        </w:rPr>
        <w:t>.</w:t>
      </w:r>
      <w:r w:rsidR="00123703">
        <w:rPr>
          <w:sz w:val="24"/>
          <w:szCs w:val="24"/>
        </w:rPr>
        <w:t xml:space="preserve"> With the increased percentage of COMPRES user time, our expendable budget allocation is under considerable strain.</w:t>
      </w:r>
    </w:p>
    <w:p w:rsidR="00F91BF5" w:rsidRPr="00F91BF5" w:rsidRDefault="00F91BF5" w:rsidP="00F91BF5">
      <w:pPr>
        <w:ind w:firstLine="720"/>
        <w:rPr>
          <w:sz w:val="24"/>
          <w:szCs w:val="24"/>
        </w:rPr>
      </w:pPr>
    </w:p>
    <w:p w:rsidR="00F91BF5" w:rsidRDefault="00F91BF5" w:rsidP="00F91BF5">
      <w:pPr>
        <w:ind w:firstLine="720"/>
        <w:rPr>
          <w:sz w:val="24"/>
          <w:szCs w:val="24"/>
        </w:rPr>
      </w:pPr>
      <w:r w:rsidRPr="00F91BF5">
        <w:rPr>
          <w:b/>
          <w:sz w:val="24"/>
          <w:szCs w:val="24"/>
        </w:rPr>
        <w:t xml:space="preserve">Travel: </w:t>
      </w:r>
      <w:r w:rsidRPr="00F91BF5">
        <w:rPr>
          <w:sz w:val="24"/>
          <w:szCs w:val="24"/>
        </w:rPr>
        <w:t>A budget for travel is requested. This will be utilized primarily for the beamline scientists to attend meetings (including the COMPRES meeting: these are important for their professional development, their knowledge of new techniques, and for acquiring new potential users of the beamline), and to occasionally visit other major US facilities to share best practices and to exchange expertise.</w:t>
      </w:r>
      <w:r w:rsidR="00123703">
        <w:rPr>
          <w:sz w:val="24"/>
          <w:szCs w:val="24"/>
        </w:rPr>
        <w:t xml:space="preserve"> We request a modest augmentation of this budget, since last year’s allocation basically paid for participation in the COMPRES meeting and </w:t>
      </w:r>
      <w:r w:rsidR="00F33CE8">
        <w:rPr>
          <w:sz w:val="24"/>
          <w:szCs w:val="24"/>
        </w:rPr>
        <w:t>one other major trip</w:t>
      </w:r>
      <w:r w:rsidR="00123703">
        <w:rPr>
          <w:sz w:val="24"/>
          <w:szCs w:val="24"/>
        </w:rPr>
        <w:t>.</w:t>
      </w:r>
    </w:p>
    <w:p w:rsidR="00CA055D" w:rsidRDefault="00CA055D" w:rsidP="00F91BF5">
      <w:pPr>
        <w:ind w:firstLine="720"/>
        <w:rPr>
          <w:sz w:val="24"/>
          <w:szCs w:val="24"/>
        </w:rPr>
      </w:pPr>
    </w:p>
    <w:p w:rsidR="00CA055D" w:rsidRDefault="00123703" w:rsidP="00F91BF5">
      <w:pPr>
        <w:ind w:firstLine="720"/>
        <w:rPr>
          <w:sz w:val="24"/>
          <w:szCs w:val="24"/>
        </w:rPr>
      </w:pPr>
      <w:r w:rsidRPr="00581CDC">
        <w:rPr>
          <w:b/>
          <w:sz w:val="24"/>
          <w:szCs w:val="24"/>
        </w:rPr>
        <w:t>Other Source of Beamline Funding:</w:t>
      </w:r>
      <w:r>
        <w:rPr>
          <w:sz w:val="24"/>
          <w:szCs w:val="24"/>
        </w:rPr>
        <w:t xml:space="preserve"> </w:t>
      </w:r>
      <w:r w:rsidR="00CA055D">
        <w:rPr>
          <w:sz w:val="24"/>
          <w:szCs w:val="24"/>
        </w:rPr>
        <w:t xml:space="preserve">In terms of other sources of funding for the beamline, as discussed above, the deployment of two ALS-employed staff that devote very substantial portions of their time to assisting high-pressure geoscientists is a large-scale match for the COMPRES investment. The ALS has also, over the years, (among other things) invested in a gas-loader, multiple expensive detectors, and the Stoe diffractometer that is </w:t>
      </w:r>
      <w:r w:rsidR="00587121">
        <w:rPr>
          <w:sz w:val="24"/>
          <w:szCs w:val="24"/>
        </w:rPr>
        <w:t>the</w:t>
      </w:r>
      <w:r w:rsidR="00CA055D">
        <w:rPr>
          <w:sz w:val="24"/>
          <w:szCs w:val="24"/>
        </w:rPr>
        <w:t xml:space="preserve"> centerpiece of our single-crystal enterprise. In the near term (as in </w:t>
      </w:r>
      <w:r w:rsidR="00316390">
        <w:rPr>
          <w:sz w:val="24"/>
          <w:szCs w:val="24"/>
        </w:rPr>
        <w:t xml:space="preserve">very </w:t>
      </w:r>
      <w:r w:rsidR="00587121">
        <w:rPr>
          <w:sz w:val="24"/>
          <w:szCs w:val="24"/>
        </w:rPr>
        <w:t xml:space="preserve">possibly </w:t>
      </w:r>
      <w:r w:rsidR="00CA055D">
        <w:rPr>
          <w:sz w:val="24"/>
          <w:szCs w:val="24"/>
        </w:rPr>
        <w:t xml:space="preserve">this coming year), it is </w:t>
      </w:r>
      <w:r w:rsidR="00587121">
        <w:rPr>
          <w:sz w:val="24"/>
          <w:szCs w:val="24"/>
        </w:rPr>
        <w:t>likely</w:t>
      </w:r>
      <w:r w:rsidR="00CA055D">
        <w:rPr>
          <w:sz w:val="24"/>
          <w:szCs w:val="24"/>
        </w:rPr>
        <w:t xml:space="preserve"> that the facility will invest in replacements for </w:t>
      </w:r>
      <w:r w:rsidR="00587121">
        <w:rPr>
          <w:sz w:val="24"/>
          <w:szCs w:val="24"/>
        </w:rPr>
        <w:t xml:space="preserve">some of the </w:t>
      </w:r>
      <w:r w:rsidR="00587121" w:rsidRPr="00316390">
        <w:rPr>
          <w:bCs/>
          <w:sz w:val="24"/>
          <w:szCs w:val="24"/>
        </w:rPr>
        <w:t>rather</w:t>
      </w:r>
      <w:r w:rsidR="00587121">
        <w:rPr>
          <w:sz w:val="24"/>
          <w:szCs w:val="24"/>
        </w:rPr>
        <w:t xml:space="preserve"> old </w:t>
      </w:r>
      <w:r w:rsidR="00316390">
        <w:rPr>
          <w:sz w:val="24"/>
          <w:szCs w:val="24"/>
        </w:rPr>
        <w:t>K-B</w:t>
      </w:r>
      <w:r w:rsidR="00587121">
        <w:rPr>
          <w:sz w:val="24"/>
          <w:szCs w:val="24"/>
        </w:rPr>
        <w:t xml:space="preserve"> mirrors on the beamline (there is a request in to the powers-that-be</w:t>
      </w:r>
      <w:r w:rsidR="000F2906">
        <w:rPr>
          <w:sz w:val="24"/>
          <w:szCs w:val="24"/>
        </w:rPr>
        <w:t xml:space="preserve"> at the ALS</w:t>
      </w:r>
      <w:r w:rsidR="00316390">
        <w:rPr>
          <w:sz w:val="24"/>
          <w:szCs w:val="24"/>
        </w:rPr>
        <w:t>, who concur that this is a priority for the beamline</w:t>
      </w:r>
      <w:r w:rsidR="00587121">
        <w:rPr>
          <w:sz w:val="24"/>
          <w:szCs w:val="24"/>
        </w:rPr>
        <w:t xml:space="preserve">)---such a replacement would </w:t>
      </w:r>
      <w:r w:rsidR="00316390">
        <w:rPr>
          <w:sz w:val="24"/>
          <w:szCs w:val="24"/>
        </w:rPr>
        <w:t xml:space="preserve">generate a notable </w:t>
      </w:r>
      <w:r w:rsidR="00587121">
        <w:rPr>
          <w:sz w:val="24"/>
          <w:szCs w:val="24"/>
        </w:rPr>
        <w:t>improve</w:t>
      </w:r>
      <w:r w:rsidR="00316390">
        <w:rPr>
          <w:sz w:val="24"/>
          <w:szCs w:val="24"/>
        </w:rPr>
        <w:t>ment in</w:t>
      </w:r>
      <w:r w:rsidR="00587121">
        <w:rPr>
          <w:sz w:val="24"/>
          <w:szCs w:val="24"/>
        </w:rPr>
        <w:t xml:space="preserve"> our beam characteristics.</w:t>
      </w:r>
    </w:p>
    <w:p w:rsidR="00F91BF5" w:rsidRDefault="00F91BF5" w:rsidP="00F91BF5">
      <w:pPr>
        <w:ind w:firstLine="720"/>
        <w:rPr>
          <w:b/>
          <w:sz w:val="24"/>
          <w:szCs w:val="24"/>
        </w:rPr>
      </w:pPr>
    </w:p>
    <w:p w:rsidR="00F33CE8" w:rsidRDefault="00F33CE8" w:rsidP="00F91BF5">
      <w:pPr>
        <w:ind w:firstLine="720"/>
        <w:rPr>
          <w:b/>
          <w:sz w:val="24"/>
          <w:szCs w:val="24"/>
        </w:rPr>
      </w:pPr>
    </w:p>
    <w:p w:rsidR="00F33CE8" w:rsidRDefault="00F33CE8" w:rsidP="00F91BF5">
      <w:pPr>
        <w:ind w:firstLine="720"/>
        <w:rPr>
          <w:b/>
          <w:sz w:val="24"/>
          <w:szCs w:val="24"/>
        </w:rPr>
      </w:pPr>
    </w:p>
    <w:p w:rsidR="00F33CE8" w:rsidRDefault="00F33CE8" w:rsidP="00F91BF5">
      <w:pPr>
        <w:ind w:firstLine="720"/>
        <w:rPr>
          <w:b/>
          <w:sz w:val="24"/>
          <w:szCs w:val="24"/>
        </w:rPr>
      </w:pPr>
    </w:p>
    <w:p w:rsidR="00F33CE8" w:rsidRDefault="00F33CE8" w:rsidP="00F91BF5">
      <w:pPr>
        <w:ind w:firstLine="720"/>
        <w:rPr>
          <w:b/>
          <w:sz w:val="24"/>
          <w:szCs w:val="24"/>
        </w:rPr>
      </w:pPr>
      <w:r>
        <w:rPr>
          <w:b/>
          <w:sz w:val="24"/>
          <w:szCs w:val="24"/>
        </w:rPr>
        <w:br w:type="page"/>
      </w:r>
      <w:r>
        <w:rPr>
          <w:b/>
          <w:sz w:val="24"/>
          <w:szCs w:val="24"/>
        </w:rPr>
        <w:lastRenderedPageBreak/>
        <w:t>This Year’s Proposed Budget:</w:t>
      </w:r>
    </w:p>
    <w:p w:rsidR="00A25CC3" w:rsidRDefault="00A25CC3" w:rsidP="00F91BF5">
      <w:pPr>
        <w:ind w:firstLine="720"/>
        <w:rPr>
          <w:b/>
          <w:sz w:val="24"/>
          <w:szCs w:val="24"/>
        </w:rPr>
      </w:pPr>
    </w:p>
    <w:p w:rsidR="00A25CC3" w:rsidRPr="00F91BF5" w:rsidRDefault="00F430B1" w:rsidP="00F91BF5">
      <w:pPr>
        <w:ind w:firstLine="720"/>
        <w:rPr>
          <w:b/>
          <w:sz w:val="24"/>
          <w:szCs w:val="24"/>
        </w:rPr>
      </w:pPr>
      <w:r>
        <w:rPr>
          <w:b/>
          <w:noProof/>
          <w:sz w:val="24"/>
          <w:szCs w:val="24"/>
        </w:rPr>
        <w:drawing>
          <wp:inline distT="0" distB="0" distL="0" distR="0">
            <wp:extent cx="5940425" cy="7687945"/>
            <wp:effectExtent l="0" t="0" r="0" b="0"/>
            <wp:docPr id="2" name="Picture 3" descr="17-0125_Budget_NSF-Y3 rev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7-0125_Budget_NSF-Y3 revis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7687945"/>
                    </a:xfrm>
                    <a:prstGeom prst="rect">
                      <a:avLst/>
                    </a:prstGeom>
                    <a:noFill/>
                    <a:ln>
                      <a:noFill/>
                    </a:ln>
                  </pic:spPr>
                </pic:pic>
              </a:graphicData>
            </a:graphic>
          </wp:inline>
        </w:drawing>
      </w:r>
    </w:p>
    <w:p w:rsidR="007E5F14" w:rsidRDefault="007E5F14">
      <w:pPr>
        <w:ind w:firstLine="720"/>
        <w:rPr>
          <w:sz w:val="24"/>
          <w:szCs w:val="24"/>
        </w:rPr>
      </w:pPr>
    </w:p>
    <w:p w:rsidR="007E5F14" w:rsidRDefault="007E5F14">
      <w:pPr>
        <w:ind w:firstLine="720"/>
        <w:rPr>
          <w:sz w:val="24"/>
          <w:szCs w:val="24"/>
        </w:rPr>
      </w:pPr>
    </w:p>
    <w:p w:rsidR="007E5F14" w:rsidRDefault="007E5F14">
      <w:pPr>
        <w:ind w:firstLine="720"/>
        <w:rPr>
          <w:sz w:val="24"/>
          <w:szCs w:val="24"/>
        </w:rPr>
      </w:pPr>
    </w:p>
    <w:p w:rsidR="00957226" w:rsidRPr="00F33CE8" w:rsidRDefault="00123703">
      <w:pPr>
        <w:ind w:firstLine="720"/>
        <w:rPr>
          <w:b/>
          <w:sz w:val="24"/>
          <w:szCs w:val="24"/>
        </w:rPr>
      </w:pPr>
      <w:r w:rsidRPr="00F33CE8">
        <w:rPr>
          <w:b/>
          <w:sz w:val="24"/>
          <w:szCs w:val="24"/>
        </w:rPr>
        <w:t>And, Last Year’s Budget, For Reference</w:t>
      </w:r>
      <w:r w:rsidR="00F33CE8" w:rsidRPr="00F33CE8">
        <w:rPr>
          <w:b/>
          <w:sz w:val="24"/>
          <w:szCs w:val="24"/>
        </w:rPr>
        <w:t>:</w:t>
      </w:r>
    </w:p>
    <w:p w:rsidR="007E5F14" w:rsidRDefault="00F430B1" w:rsidP="007E5F14">
      <w:pPr>
        <w:ind w:firstLine="720"/>
        <w:rPr>
          <w:sz w:val="24"/>
          <w:szCs w:val="24"/>
        </w:rPr>
      </w:pPr>
      <w:r>
        <w:rPr>
          <w:noProof/>
          <w:sz w:val="24"/>
          <w:szCs w:val="24"/>
        </w:rPr>
        <w:drawing>
          <wp:inline distT="0" distB="0" distL="0" distR="0">
            <wp:extent cx="4829175" cy="6245225"/>
            <wp:effectExtent l="0" t="0" r="0" b="0"/>
            <wp:docPr id="20" name="Picture 20" descr="17-0125_Budget_y2_r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7-0125_Budget_y2_rev"/>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29175" cy="6245225"/>
                    </a:xfrm>
                    <a:prstGeom prst="rect">
                      <a:avLst/>
                    </a:prstGeom>
                    <a:noFill/>
                    <a:ln>
                      <a:noFill/>
                    </a:ln>
                  </pic:spPr>
                </pic:pic>
              </a:graphicData>
            </a:graphic>
          </wp:inline>
        </w:drawing>
      </w:r>
    </w:p>
    <w:p w:rsidR="002434A7" w:rsidRDefault="001D4297" w:rsidP="007E5F14">
      <w:pPr>
        <w:ind w:firstLine="720"/>
        <w:rPr>
          <w:b/>
          <w:sz w:val="24"/>
          <w:szCs w:val="24"/>
        </w:rPr>
      </w:pPr>
      <w:r>
        <w:rPr>
          <w:b/>
          <w:sz w:val="24"/>
          <w:szCs w:val="24"/>
        </w:rPr>
        <w:t>User Satisfaction</w:t>
      </w:r>
    </w:p>
    <w:p w:rsidR="00B6109C" w:rsidRDefault="007A19CF" w:rsidP="001D4297">
      <w:pPr>
        <w:rPr>
          <w:sz w:val="24"/>
          <w:szCs w:val="24"/>
        </w:rPr>
      </w:pPr>
      <w:r>
        <w:rPr>
          <w:sz w:val="24"/>
          <w:szCs w:val="24"/>
        </w:rPr>
        <w:t>The options available for user feedback at the ALS involve a multiple choice survey (</w:t>
      </w:r>
      <w:r w:rsidR="00183B33">
        <w:rPr>
          <w:sz w:val="24"/>
          <w:szCs w:val="24"/>
        </w:rPr>
        <w:t xml:space="preserve">which is reasonably </w:t>
      </w:r>
      <w:r>
        <w:rPr>
          <w:sz w:val="24"/>
          <w:szCs w:val="24"/>
        </w:rPr>
        <w:t>frequently filled out by users)</w:t>
      </w:r>
      <w:r w:rsidR="00183B33">
        <w:rPr>
          <w:sz w:val="24"/>
          <w:szCs w:val="24"/>
        </w:rPr>
        <w:t>: this survey has</w:t>
      </w:r>
      <w:r>
        <w:rPr>
          <w:sz w:val="24"/>
          <w:szCs w:val="24"/>
        </w:rPr>
        <w:t xml:space="preserve"> the option of giving more extended comments</w:t>
      </w:r>
      <w:r w:rsidR="00183B33">
        <w:rPr>
          <w:sz w:val="24"/>
          <w:szCs w:val="24"/>
        </w:rPr>
        <w:t xml:space="preserve"> on each subtopic</w:t>
      </w:r>
      <w:r>
        <w:rPr>
          <w:sz w:val="24"/>
          <w:szCs w:val="24"/>
        </w:rPr>
        <w:t xml:space="preserve">. </w:t>
      </w:r>
      <w:r w:rsidR="00183B33">
        <w:rPr>
          <w:sz w:val="24"/>
          <w:szCs w:val="24"/>
        </w:rPr>
        <w:t xml:space="preserve">The multiple choice survey </w:t>
      </w:r>
      <w:r>
        <w:rPr>
          <w:sz w:val="24"/>
          <w:szCs w:val="24"/>
        </w:rPr>
        <w:t xml:space="preserve">includes both a sliding scale of satisfaction on a range of parameters, and a request that they check off </w:t>
      </w:r>
      <w:r w:rsidR="008344E5">
        <w:rPr>
          <w:sz w:val="24"/>
          <w:szCs w:val="24"/>
        </w:rPr>
        <w:t xml:space="preserve">the various </w:t>
      </w:r>
      <w:r>
        <w:rPr>
          <w:sz w:val="24"/>
          <w:szCs w:val="24"/>
        </w:rPr>
        <w:t xml:space="preserve">benefits from their work at the ALS. The results, for the last year, of the multiple choice and benefits survey are given </w:t>
      </w:r>
      <w:r w:rsidR="00F430B1">
        <w:rPr>
          <w:sz w:val="24"/>
          <w:szCs w:val="24"/>
        </w:rPr>
        <w:t xml:space="preserve">in the non-numbered table directly </w:t>
      </w:r>
      <w:r>
        <w:rPr>
          <w:sz w:val="24"/>
          <w:szCs w:val="24"/>
        </w:rPr>
        <w:t>below. The more extended comments</w:t>
      </w:r>
      <w:r w:rsidR="00183B33">
        <w:rPr>
          <w:sz w:val="24"/>
          <w:szCs w:val="24"/>
        </w:rPr>
        <w:t>, of which there are relatively few,</w:t>
      </w:r>
      <w:r>
        <w:rPr>
          <w:sz w:val="24"/>
          <w:szCs w:val="24"/>
        </w:rPr>
        <w:t xml:space="preserve"> are given in </w:t>
      </w:r>
      <w:r w:rsidR="00316390">
        <w:rPr>
          <w:sz w:val="24"/>
          <w:szCs w:val="24"/>
        </w:rPr>
        <w:t>Appendix 3.</w:t>
      </w:r>
    </w:p>
    <w:tbl>
      <w:tblPr>
        <w:tblpPr w:leftFromText="180" w:rightFromText="180" w:vertAnchor="text" w:horzAnchor="margin" w:tblpXSpec="center" w:tblpY="-59"/>
        <w:tblW w:w="9588" w:type="dxa"/>
        <w:tblLook w:val="04A0" w:firstRow="1" w:lastRow="0" w:firstColumn="1" w:lastColumn="0" w:noHBand="0" w:noVBand="1"/>
      </w:tblPr>
      <w:tblGrid>
        <w:gridCol w:w="3978"/>
        <w:gridCol w:w="1137"/>
        <w:gridCol w:w="1032"/>
        <w:gridCol w:w="1791"/>
        <w:gridCol w:w="825"/>
        <w:gridCol w:w="825"/>
      </w:tblGrid>
      <w:tr w:rsidR="00436A63" w:rsidRPr="00D258C7" w:rsidTr="007D716B">
        <w:trPr>
          <w:trHeight w:val="300"/>
        </w:trPr>
        <w:tc>
          <w:tcPr>
            <w:tcW w:w="39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lastRenderedPageBreak/>
              <w:t>For the dates of 10/1/2017 to 9/30/2018</w:t>
            </w:r>
          </w:p>
        </w:tc>
        <w:tc>
          <w:tcPr>
            <w:tcW w:w="1137" w:type="dxa"/>
            <w:tcBorders>
              <w:top w:val="single" w:sz="4" w:space="0" w:color="auto"/>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single" w:sz="4" w:space="0" w:color="auto"/>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single" w:sz="4" w:space="0" w:color="auto"/>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single" w:sz="4" w:space="0" w:color="auto"/>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Total Questionnaires 31</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8344E5" w:rsidRDefault="00436A63" w:rsidP="007D716B">
            <w:pPr>
              <w:widowControl/>
              <w:suppressAutoHyphens w:val="0"/>
              <w:rPr>
                <w:rFonts w:ascii="Calibri" w:hAnsi="Calibri"/>
                <w:b/>
                <w:color w:val="000000"/>
                <w:sz w:val="32"/>
                <w:szCs w:val="32"/>
                <w:lang w:eastAsia="zh-CN"/>
              </w:rPr>
            </w:pPr>
            <w:r w:rsidRPr="008344E5">
              <w:rPr>
                <w:rFonts w:ascii="Calibri" w:hAnsi="Calibri"/>
                <w:b/>
                <w:color w:val="000000"/>
                <w:sz w:val="32"/>
                <w:szCs w:val="32"/>
                <w:lang w:eastAsia="zh-CN"/>
              </w:rPr>
              <w:t>Question</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253C67" w:rsidRDefault="00436A63" w:rsidP="007D716B">
            <w:pPr>
              <w:widowControl/>
              <w:suppressAutoHyphens w:val="0"/>
              <w:rPr>
                <w:rFonts w:ascii="Calibri" w:hAnsi="Calibri"/>
                <w:color w:val="000000"/>
                <w:sz w:val="18"/>
                <w:szCs w:val="22"/>
                <w:lang w:eastAsia="zh-CN"/>
              </w:rPr>
            </w:pPr>
            <w:r w:rsidRPr="00253C67">
              <w:rPr>
                <w:rFonts w:ascii="Calibri" w:hAnsi="Calibri"/>
                <w:color w:val="000000"/>
                <w:sz w:val="18"/>
                <w:szCs w:val="22"/>
                <w:lang w:eastAsia="zh-CN"/>
              </w:rPr>
              <w:t>very dissatisfied</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253C67" w:rsidRDefault="00436A63" w:rsidP="007D716B">
            <w:pPr>
              <w:widowControl/>
              <w:suppressAutoHyphens w:val="0"/>
              <w:rPr>
                <w:rFonts w:ascii="Calibri" w:hAnsi="Calibri"/>
                <w:color w:val="000000"/>
                <w:sz w:val="18"/>
                <w:szCs w:val="22"/>
                <w:lang w:eastAsia="zh-CN"/>
              </w:rPr>
            </w:pPr>
            <w:r w:rsidRPr="00253C67">
              <w:rPr>
                <w:rFonts w:ascii="Calibri" w:hAnsi="Calibri"/>
                <w:color w:val="000000"/>
                <w:sz w:val="18"/>
                <w:szCs w:val="22"/>
                <w:lang w:eastAsia="zh-CN"/>
              </w:rPr>
              <w:t>dissatisfied</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253C67" w:rsidRDefault="00436A63" w:rsidP="007D716B">
            <w:pPr>
              <w:widowControl/>
              <w:suppressAutoHyphens w:val="0"/>
              <w:rPr>
                <w:rFonts w:ascii="Calibri" w:hAnsi="Calibri"/>
                <w:color w:val="000000"/>
                <w:sz w:val="18"/>
                <w:szCs w:val="22"/>
                <w:lang w:eastAsia="zh-CN"/>
              </w:rPr>
            </w:pPr>
            <w:r w:rsidRPr="00253C67">
              <w:rPr>
                <w:rFonts w:ascii="Calibri" w:hAnsi="Calibri"/>
                <w:color w:val="000000"/>
                <w:sz w:val="18"/>
                <w:szCs w:val="22"/>
                <w:lang w:eastAsia="zh-CN"/>
              </w:rPr>
              <w:t>neither satisfied nor dissatisfied</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253C67" w:rsidRDefault="00436A63" w:rsidP="007D716B">
            <w:pPr>
              <w:widowControl/>
              <w:suppressAutoHyphens w:val="0"/>
              <w:rPr>
                <w:rFonts w:ascii="Calibri" w:hAnsi="Calibri"/>
                <w:color w:val="000000"/>
                <w:sz w:val="18"/>
                <w:szCs w:val="22"/>
                <w:lang w:eastAsia="zh-CN"/>
              </w:rPr>
            </w:pPr>
            <w:r w:rsidRPr="00253C67">
              <w:rPr>
                <w:rFonts w:ascii="Calibri" w:hAnsi="Calibri"/>
                <w:color w:val="000000"/>
                <w:sz w:val="18"/>
                <w:szCs w:val="22"/>
                <w:lang w:eastAsia="zh-CN"/>
              </w:rPr>
              <w:t>satisfied</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253C67" w:rsidRDefault="00436A63" w:rsidP="007D716B">
            <w:pPr>
              <w:widowControl/>
              <w:suppressAutoHyphens w:val="0"/>
              <w:rPr>
                <w:rFonts w:ascii="Calibri" w:hAnsi="Calibri"/>
                <w:color w:val="000000"/>
                <w:sz w:val="18"/>
                <w:szCs w:val="22"/>
                <w:lang w:eastAsia="zh-CN"/>
              </w:rPr>
            </w:pPr>
            <w:r w:rsidRPr="00253C67">
              <w:rPr>
                <w:rFonts w:ascii="Calibri" w:hAnsi="Calibri"/>
                <w:color w:val="000000"/>
                <w:sz w:val="18"/>
                <w:szCs w:val="22"/>
                <w:lang w:eastAsia="zh-CN"/>
              </w:rPr>
              <w:t>very satisfied</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Accelerator beam delivered on schedule</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8</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21</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Acc</w:t>
            </w:r>
            <w:r w:rsidR="007A19CF">
              <w:rPr>
                <w:rFonts w:ascii="Calibri" w:hAnsi="Calibri"/>
                <w:color w:val="000000"/>
                <w:sz w:val="22"/>
                <w:szCs w:val="22"/>
                <w:lang w:eastAsia="zh-CN"/>
              </w:rPr>
              <w:t>e</w:t>
            </w:r>
            <w:r w:rsidRPr="00D258C7">
              <w:rPr>
                <w:rFonts w:ascii="Calibri" w:hAnsi="Calibri"/>
                <w:color w:val="000000"/>
                <w:sz w:val="22"/>
                <w:szCs w:val="22"/>
                <w:lang w:eastAsia="zh-CN"/>
              </w:rPr>
              <w:t>lerator beam at specification</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5</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26</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Beamline close to specification</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7</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22</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ALSHUB User Portal and User Guide</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4</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12</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15</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Scientific and technical support  (i.e. Beamline Scientists)</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4</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25</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Scheduling of beamtime</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9</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20</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Experiment proposal processing</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11</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17</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Safety training</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6</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24</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Amount of beamtime available annually</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4</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13</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13</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Overall experience at ALS</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8</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22</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User Office Support and on-site registration</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8</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20</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ALS Web Pages</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5</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10</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13</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Other Facility Support</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6</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18</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Overall ALS Cleanliness</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14</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15</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LBNL on-site Guest House</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3</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7</w:t>
            </w:r>
          </w:p>
        </w:tc>
      </w:tr>
      <w:tr w:rsidR="00436A63" w:rsidRPr="00D258C7" w:rsidTr="007A19CF">
        <w:trPr>
          <w:trHeight w:val="639"/>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8344E5" w:rsidRDefault="00436A63" w:rsidP="007D716B">
            <w:pPr>
              <w:widowControl/>
              <w:suppressAutoHyphens w:val="0"/>
              <w:rPr>
                <w:rFonts w:ascii="Calibri" w:hAnsi="Calibri"/>
                <w:b/>
                <w:color w:val="000000"/>
                <w:sz w:val="32"/>
                <w:szCs w:val="32"/>
                <w:lang w:eastAsia="zh-CN"/>
              </w:rPr>
            </w:pPr>
            <w:r w:rsidRPr="008344E5">
              <w:rPr>
                <w:rFonts w:ascii="Calibri" w:hAnsi="Calibri"/>
                <w:b/>
                <w:color w:val="000000"/>
                <w:sz w:val="32"/>
                <w:szCs w:val="32"/>
                <w:lang w:eastAsia="zh-CN"/>
              </w:rPr>
              <w:t xml:space="preserve">Benefits </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A19CF">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r w:rsidR="007A19CF">
              <w:rPr>
                <w:rFonts w:ascii="Calibri" w:hAnsi="Calibri"/>
                <w:color w:val="000000"/>
                <w:sz w:val="22"/>
                <w:szCs w:val="22"/>
                <w:lang w:eastAsia="zh-CN"/>
              </w:rPr>
              <w:t># of Users checking Benefits Results</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Created new fundamental knowledge (i.e. basic research)</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26</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Discovered other new knowledge (i.e. applied research)</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Developed a new or improved product, process or technology (i.e. development)</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Publication in peer-reviewed open literature</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27</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Presentations at professional society meetings</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16</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Other presentations</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9</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Acquired a patent</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Obtained access to unique capabilities not available elsewhere</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4</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Facilitated collaborative interactions</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5</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Trained students (undergraduate, graduate or postdoctoral associate)</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7</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Other benefit(s); Please specify</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0</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r w:rsidR="00436A63" w:rsidRPr="00D258C7" w:rsidTr="007D716B">
        <w:trPr>
          <w:trHeight w:val="300"/>
        </w:trPr>
        <w:tc>
          <w:tcPr>
            <w:tcW w:w="3978" w:type="dxa"/>
            <w:tcBorders>
              <w:top w:val="nil"/>
              <w:left w:val="single" w:sz="4" w:space="0" w:color="auto"/>
              <w:bottom w:val="single" w:sz="4" w:space="0" w:color="auto"/>
              <w:right w:val="single" w:sz="4" w:space="0" w:color="auto"/>
            </w:tcBorders>
            <w:shd w:val="clear" w:color="auto" w:fill="auto"/>
            <w:noWrap/>
            <w:vAlign w:val="bottom"/>
            <w:hideMark/>
          </w:tcPr>
          <w:p w:rsidR="00436A63" w:rsidRPr="00D258C7" w:rsidRDefault="00436A63" w:rsidP="007A19CF">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Furthered Department of Energy</w:t>
            </w:r>
            <w:r w:rsidR="007A19CF">
              <w:rPr>
                <w:rFonts w:ascii="Calibri" w:hAnsi="Calibri"/>
                <w:color w:val="000000"/>
                <w:sz w:val="22"/>
                <w:szCs w:val="22"/>
                <w:lang w:eastAsia="zh-CN"/>
              </w:rPr>
              <w:t xml:space="preserve"> missions</w:t>
            </w:r>
            <w:r w:rsidRPr="00D258C7">
              <w:rPr>
                <w:rFonts w:ascii="Calibri" w:hAnsi="Calibri"/>
                <w:color w:val="000000"/>
                <w:sz w:val="22"/>
                <w:szCs w:val="22"/>
                <w:lang w:eastAsia="zh-CN"/>
              </w:rPr>
              <w:t xml:space="preserve"> </w:t>
            </w:r>
          </w:p>
        </w:tc>
        <w:tc>
          <w:tcPr>
            <w:tcW w:w="1137"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jc w:val="right"/>
              <w:rPr>
                <w:rFonts w:ascii="Calibri" w:hAnsi="Calibri"/>
                <w:color w:val="000000"/>
                <w:sz w:val="22"/>
                <w:szCs w:val="22"/>
                <w:lang w:eastAsia="zh-CN"/>
              </w:rPr>
            </w:pPr>
            <w:r w:rsidRPr="00D258C7">
              <w:rPr>
                <w:rFonts w:ascii="Calibri" w:hAnsi="Calibri"/>
                <w:color w:val="000000"/>
                <w:sz w:val="22"/>
                <w:szCs w:val="22"/>
                <w:lang w:eastAsia="zh-CN"/>
              </w:rPr>
              <w:t>2</w:t>
            </w:r>
          </w:p>
        </w:tc>
        <w:tc>
          <w:tcPr>
            <w:tcW w:w="1032"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1791"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c>
          <w:tcPr>
            <w:tcW w:w="825" w:type="dxa"/>
            <w:tcBorders>
              <w:top w:val="nil"/>
              <w:left w:val="nil"/>
              <w:bottom w:val="single" w:sz="4" w:space="0" w:color="auto"/>
              <w:right w:val="single" w:sz="4" w:space="0" w:color="auto"/>
            </w:tcBorders>
            <w:shd w:val="clear" w:color="auto" w:fill="auto"/>
            <w:noWrap/>
            <w:vAlign w:val="bottom"/>
            <w:hideMark/>
          </w:tcPr>
          <w:p w:rsidR="00436A63" w:rsidRPr="00D258C7" w:rsidRDefault="00436A63" w:rsidP="007D716B">
            <w:pPr>
              <w:widowControl/>
              <w:suppressAutoHyphens w:val="0"/>
              <w:rPr>
                <w:rFonts w:ascii="Calibri" w:hAnsi="Calibri"/>
                <w:color w:val="000000"/>
                <w:sz w:val="22"/>
                <w:szCs w:val="22"/>
                <w:lang w:eastAsia="zh-CN"/>
              </w:rPr>
            </w:pPr>
            <w:r w:rsidRPr="00D258C7">
              <w:rPr>
                <w:rFonts w:ascii="Calibri" w:hAnsi="Calibri"/>
                <w:color w:val="000000"/>
                <w:sz w:val="22"/>
                <w:szCs w:val="22"/>
                <w:lang w:eastAsia="zh-CN"/>
              </w:rPr>
              <w:t> </w:t>
            </w:r>
          </w:p>
        </w:tc>
      </w:tr>
    </w:tbl>
    <w:p w:rsidR="001D4297" w:rsidRDefault="001D4297" w:rsidP="001D4297">
      <w:pPr>
        <w:ind w:firstLine="720"/>
        <w:rPr>
          <w:sz w:val="24"/>
          <w:szCs w:val="24"/>
        </w:rPr>
      </w:pPr>
    </w:p>
    <w:p w:rsidR="00957226" w:rsidRDefault="00957226">
      <w:pPr>
        <w:rPr>
          <w:b/>
          <w:sz w:val="24"/>
          <w:szCs w:val="24"/>
        </w:rPr>
      </w:pPr>
      <w:r>
        <w:rPr>
          <w:b/>
          <w:sz w:val="24"/>
          <w:szCs w:val="24"/>
        </w:rPr>
        <w:t>Appendices</w:t>
      </w:r>
    </w:p>
    <w:p w:rsidR="00CE4AEE" w:rsidRDefault="00CE4AEE">
      <w:pPr>
        <w:rPr>
          <w:b/>
          <w:sz w:val="24"/>
          <w:szCs w:val="24"/>
        </w:rPr>
      </w:pPr>
    </w:p>
    <w:p w:rsidR="00CE4AEE" w:rsidRDefault="00CE4AEE">
      <w:pPr>
        <w:rPr>
          <w:sz w:val="24"/>
          <w:szCs w:val="24"/>
        </w:rPr>
      </w:pPr>
      <w:r>
        <w:rPr>
          <w:b/>
          <w:sz w:val="24"/>
          <w:szCs w:val="24"/>
        </w:rPr>
        <w:t>Appendix 1: Publication Lists for 2017 and 2018</w:t>
      </w:r>
    </w:p>
    <w:p w:rsidR="00957226" w:rsidRDefault="00957226">
      <w:pPr>
        <w:ind w:firstLine="720"/>
        <w:rPr>
          <w:sz w:val="24"/>
          <w:szCs w:val="24"/>
        </w:rPr>
      </w:pPr>
    </w:p>
    <w:p w:rsidR="00CE4AEE" w:rsidRPr="008F061A" w:rsidRDefault="00CE4AEE" w:rsidP="00CE4AEE">
      <w:pPr>
        <w:rPr>
          <w:b/>
        </w:rPr>
      </w:pPr>
      <w:r w:rsidRPr="008F061A">
        <w:rPr>
          <w:b/>
        </w:rPr>
        <w:t>201</w:t>
      </w:r>
      <w:r>
        <w:rPr>
          <w:b/>
        </w:rPr>
        <w:t>7</w:t>
      </w:r>
      <w:r w:rsidRPr="008F061A">
        <w:rPr>
          <w:b/>
        </w:rPr>
        <w:t xml:space="preserve"> Publications and Theses (</w:t>
      </w:r>
      <w:r>
        <w:rPr>
          <w:b/>
        </w:rPr>
        <w:t>47</w:t>
      </w:r>
      <w:r w:rsidRPr="008F061A">
        <w:rPr>
          <w:b/>
        </w:rPr>
        <w:t>)</w:t>
      </w:r>
    </w:p>
    <w:p w:rsidR="00CE4AEE" w:rsidRDefault="00CE4AEE" w:rsidP="00CE4AEE">
      <w:pPr>
        <w:pStyle w:val="DocType"/>
        <w:rPr>
          <w:u w:val="none"/>
        </w:rPr>
      </w:pPr>
      <w:r>
        <w:rPr>
          <w:b/>
          <w:bCs/>
          <w:u w:val="none"/>
        </w:rPr>
        <w:t>Refereed Journal Articles (42)</w:t>
      </w:r>
    </w:p>
    <w:p w:rsidR="00CE4AEE" w:rsidRDefault="00CE4AEE" w:rsidP="00CE4AEE">
      <w:pPr>
        <w:ind w:left="360" w:hanging="360"/>
      </w:pPr>
      <w:r>
        <w:t>1.</w:t>
      </w:r>
      <w:r>
        <w:tab/>
        <w:t>Abramson, E.H., O. Bollengier, and J.M. Brown, “Water-carbon dioxide solid phase equilibria at pressures above 4 GPa,”</w:t>
      </w:r>
      <w:r>
        <w:rPr>
          <w:i/>
        </w:rPr>
        <w:t xml:space="preserve"> Scientific Reports</w:t>
      </w:r>
      <w:r>
        <w:rPr>
          <w:b/>
        </w:rPr>
        <w:t>  7</w:t>
      </w:r>
      <w:r>
        <w:t>(1), 821 (2017).  (doi:10.1038/s41598-017-00915-0) 12.2.2</w:t>
      </w:r>
    </w:p>
    <w:p w:rsidR="00CE4AEE" w:rsidRDefault="00CE4AEE" w:rsidP="00CE4AEE">
      <w:pPr>
        <w:ind w:left="360" w:hanging="360"/>
      </w:pPr>
    </w:p>
    <w:p w:rsidR="00CE4AEE" w:rsidRDefault="00CE4AEE" w:rsidP="00CE4AEE">
      <w:pPr>
        <w:ind w:left="360" w:hanging="360"/>
      </w:pPr>
      <w:r>
        <w:t>2.</w:t>
      </w:r>
      <w:r>
        <w:tab/>
        <w:t>Adcock, C.T., O. Tschauner, E.M. Hausrath, A. Udry, S.N. Luo, Y. Cai, M. Ren, A. Lanzirotti, M. Newville, M. Kunz, and C. Lin, “Shock-transformation of whitlockite to merrillite and the implications for meteoritic phosphate,”</w:t>
      </w:r>
      <w:r>
        <w:rPr>
          <w:i/>
        </w:rPr>
        <w:t xml:space="preserve"> Nature Communications</w:t>
      </w:r>
      <w:r>
        <w:rPr>
          <w:b/>
        </w:rPr>
        <w:t>  8</w:t>
      </w:r>
      <w:r>
        <w:t>, 14667 (2017).  (doi:10.1038/ncomms14667) 12.2.2</w:t>
      </w:r>
    </w:p>
    <w:p w:rsidR="00CE4AEE" w:rsidRDefault="00CE4AEE" w:rsidP="00CE4AEE">
      <w:pPr>
        <w:ind w:left="360" w:hanging="360"/>
      </w:pPr>
    </w:p>
    <w:p w:rsidR="00CE4AEE" w:rsidRDefault="00CE4AEE" w:rsidP="00CE4AEE">
      <w:pPr>
        <w:ind w:left="360" w:hanging="360"/>
      </w:pPr>
      <w:r>
        <w:t>3.</w:t>
      </w:r>
      <w:r>
        <w:tab/>
        <w:t>Bae, S., R. Taylor, D. Kilcoyne, J. Moon, and P. Monteiro, “Effects of Incorporating High-Volume Fly Ash into Tricalcium Silicate on the Degree of Silicate Polymerization and Aluminum Substitution for Silicon in Calcium Silicate Hydrate,”</w:t>
      </w:r>
      <w:r>
        <w:rPr>
          <w:i/>
        </w:rPr>
        <w:t xml:space="preserve"> Materials</w:t>
      </w:r>
      <w:r>
        <w:rPr>
          <w:b/>
        </w:rPr>
        <w:t>  10</w:t>
      </w:r>
      <w:r>
        <w:t>(2), 131 (2017).  (doi:10.3390/ma10020131) 5.3.2.1, 5.3.2.2, 12.2.2</w:t>
      </w:r>
    </w:p>
    <w:p w:rsidR="00CE4AEE" w:rsidRDefault="00CE4AEE" w:rsidP="00CE4AEE">
      <w:pPr>
        <w:ind w:left="360" w:hanging="360"/>
      </w:pPr>
    </w:p>
    <w:p w:rsidR="00CE4AEE" w:rsidRDefault="00CE4AEE" w:rsidP="00CE4AEE">
      <w:pPr>
        <w:ind w:left="360" w:hanging="360"/>
      </w:pPr>
      <w:r>
        <w:t>4.</w:t>
      </w:r>
      <w:r>
        <w:tab/>
        <w:t>Borstad, G.M., and J.A. Ciezak-Jenkins, “Hydrogen-Bonding Modification in Biuret Under Pressure,”</w:t>
      </w:r>
      <w:r>
        <w:rPr>
          <w:i/>
        </w:rPr>
        <w:t xml:space="preserve"> Journal of Physical Chemistry A</w:t>
      </w:r>
      <w:r>
        <w:rPr>
          <w:b/>
        </w:rPr>
        <w:t>  121</w:t>
      </w:r>
      <w:r>
        <w:t>(4), 762-770 (2017).  (doi:10.1021/acs.jpca.6b09670) 12.2.2</w:t>
      </w:r>
    </w:p>
    <w:p w:rsidR="00CE4AEE" w:rsidRDefault="00CE4AEE" w:rsidP="00CE4AEE">
      <w:pPr>
        <w:ind w:left="360" w:hanging="360"/>
      </w:pPr>
    </w:p>
    <w:p w:rsidR="00CE4AEE" w:rsidRDefault="00CE4AEE" w:rsidP="00CE4AEE">
      <w:pPr>
        <w:ind w:left="360" w:hanging="360"/>
      </w:pPr>
      <w:r>
        <w:t>5.</w:t>
      </w:r>
      <w:r>
        <w:tab/>
        <w:t>Cai, W., M. Dunuwille, J. He, T.V. Taylor, J.K. Hinton, M.C. MacLean, J.J. Molaison, A.M. Dos Santos, S. Sinogeikin, and S. Deemyad, “Deuterium Isotope Effects in Polymerization of Benzene under Pressure,”</w:t>
      </w:r>
      <w:r>
        <w:rPr>
          <w:i/>
        </w:rPr>
        <w:t xml:space="preserve"> The Journal of Physical Chemistry Letters</w:t>
      </w:r>
      <w:r>
        <w:rPr>
          <w:b/>
        </w:rPr>
        <w:t>  8</w:t>
      </w:r>
      <w:r>
        <w:t>(8), 1856-1864 (2017).  (doi:10.1021/acs.jpclett.7b00536) 12.2.2</w:t>
      </w:r>
    </w:p>
    <w:p w:rsidR="00CE4AEE" w:rsidRDefault="00CE4AEE" w:rsidP="00CE4AEE">
      <w:pPr>
        <w:ind w:left="360" w:hanging="360"/>
      </w:pPr>
    </w:p>
    <w:p w:rsidR="00CE4AEE" w:rsidRDefault="00CE4AEE" w:rsidP="00CE4AEE">
      <w:pPr>
        <w:ind w:left="360" w:hanging="360"/>
      </w:pPr>
      <w:r>
        <w:t>6.</w:t>
      </w:r>
      <w:r>
        <w:tab/>
        <w:t>Cai, W., R. Zhang, Y. Yao, and S. Deemyad, “Piezochromism and structural and electronic properties of benz[a]anthracene under pressure,”</w:t>
      </w:r>
      <w:r>
        <w:rPr>
          <w:i/>
        </w:rPr>
        <w:t xml:space="preserve"> Phys. Chem. Chem. Phys.</w:t>
      </w:r>
      <w:r>
        <w:rPr>
          <w:b/>
        </w:rPr>
        <w:t>  19</w:t>
      </w:r>
      <w:r>
        <w:t>(8), 6216-6223 (2017).  (doi:10.1039/C6CP08171A) 12.2.2</w:t>
      </w:r>
    </w:p>
    <w:p w:rsidR="00CE4AEE" w:rsidRDefault="00CE4AEE" w:rsidP="00CE4AEE">
      <w:pPr>
        <w:ind w:left="360" w:hanging="360"/>
      </w:pPr>
    </w:p>
    <w:p w:rsidR="00CE4AEE" w:rsidRDefault="00CE4AEE" w:rsidP="00CE4AEE">
      <w:pPr>
        <w:ind w:left="360" w:hanging="360"/>
      </w:pPr>
      <w:r>
        <w:t>7.</w:t>
      </w:r>
      <w:r>
        <w:tab/>
        <w:t>Chen, Y., F. Ke, P. Ci, C. Ko, T. Park, S. Saremi, H. Liu, Y. Lee, J. Suh, L.W. Martin, J.W. Ager, B. Chen, and J. Wu, “Pressurizing Field-Effect Transistors of Few-Layer MoS</w:t>
      </w:r>
      <w:r>
        <w:rPr>
          <w:vertAlign w:val="subscript"/>
        </w:rPr>
        <w:t>2</w:t>
      </w:r>
      <w:r>
        <w:t xml:space="preserve"> in a Diamond Anvil Cell,”</w:t>
      </w:r>
      <w:r>
        <w:rPr>
          <w:i/>
        </w:rPr>
        <w:t xml:space="preserve"> Nano Letters</w:t>
      </w:r>
      <w:r>
        <w:rPr>
          <w:b/>
        </w:rPr>
        <w:t>  17</w:t>
      </w:r>
      <w:r>
        <w:t>(1), 194-199 (2017).  (doi:10.1021/acs.nanolett.6b03785) 12.2.2</w:t>
      </w:r>
    </w:p>
    <w:p w:rsidR="00CE4AEE" w:rsidRDefault="00CE4AEE" w:rsidP="00CE4AEE">
      <w:pPr>
        <w:ind w:left="360" w:hanging="360"/>
      </w:pPr>
    </w:p>
    <w:p w:rsidR="00CE4AEE" w:rsidRDefault="00CE4AEE" w:rsidP="00CE4AEE">
      <w:pPr>
        <w:ind w:left="360" w:hanging="360"/>
      </w:pPr>
      <w:r>
        <w:t>8.</w:t>
      </w:r>
      <w:r>
        <w:tab/>
        <w:t>Chen, Y., S. Zhang, F. Ke, C. Ko, S. Lee, K. Liu, B. Chen, J.W. Ager, R. Jeanloz, V. Eyert, and J. Wu, “Pressure-Temperature Phase Diagram of Vanadium Dioxide,”</w:t>
      </w:r>
      <w:r>
        <w:rPr>
          <w:i/>
        </w:rPr>
        <w:t xml:space="preserve"> Nano Letters</w:t>
      </w:r>
      <w:r>
        <w:rPr>
          <w:b/>
        </w:rPr>
        <w:t>  17</w:t>
      </w:r>
      <w:r>
        <w:t>(4), 2512-2516 (2017).  (doi:10.1021/acs.nanolett.7b00233) 12.2.2</w:t>
      </w:r>
    </w:p>
    <w:p w:rsidR="00CE4AEE" w:rsidRDefault="00CE4AEE" w:rsidP="00CE4AEE">
      <w:pPr>
        <w:ind w:left="360" w:hanging="360"/>
      </w:pPr>
      <w:r>
        <w:t>9.</w:t>
      </w:r>
      <w:r>
        <w:tab/>
        <w:t>Ci, P., Y. Chen, J. Kang, R. Suzuki, H.S. Choe, J. Suh, C. Ko, T. Park, K. Shen, Y. Iwasa, S. Tongay, J.W. Ager, L.-W. Wang, and J. Wu, “Quantifying van der Waals Interactions in Layered Transition Metal Dichalcogenides from Pressure-Enhanced Valence Band Splitting,”</w:t>
      </w:r>
      <w:r>
        <w:rPr>
          <w:i/>
        </w:rPr>
        <w:t xml:space="preserve"> Nano Letters</w:t>
      </w:r>
      <w:r>
        <w:rPr>
          <w:b/>
        </w:rPr>
        <w:t>  17</w:t>
      </w:r>
      <w:r>
        <w:t>(8), 4982-4988 (2017).  (doi:10.1021/acs.nanolett.7b02159) 12.2.2</w:t>
      </w:r>
    </w:p>
    <w:p w:rsidR="00CE4AEE" w:rsidRDefault="00CE4AEE" w:rsidP="00CE4AEE">
      <w:pPr>
        <w:ind w:left="360" w:hanging="360"/>
      </w:pPr>
    </w:p>
    <w:p w:rsidR="00CE4AEE" w:rsidRDefault="00CE4AEE" w:rsidP="00CE4AEE">
      <w:pPr>
        <w:ind w:left="360" w:hanging="360"/>
      </w:pPr>
      <w:r>
        <w:t>10.</w:t>
      </w:r>
      <w:r>
        <w:tab/>
        <w:t>Ciezak-Jenkins, J.A., and T.A. Jenkins, “Shear induced weakening of the hydrogen bonding lattice of the energetic material 5,5‚Ä≤-Hydrazinebistetrazole at high-pressure,”</w:t>
      </w:r>
      <w:r>
        <w:rPr>
          <w:i/>
        </w:rPr>
        <w:t xml:space="preserve"> J. Mol. Struct.</w:t>
      </w:r>
      <w:r>
        <w:rPr>
          <w:b/>
        </w:rPr>
        <w:t>  1129</w:t>
      </w:r>
      <w:r>
        <w:t>, 313-318 (2017).  (doi:10.1016/j.molstruc.2016.09.084) 12.2.2</w:t>
      </w:r>
    </w:p>
    <w:p w:rsidR="00CE4AEE" w:rsidRDefault="00CE4AEE" w:rsidP="00CE4AEE">
      <w:pPr>
        <w:ind w:left="360" w:hanging="360"/>
      </w:pPr>
    </w:p>
    <w:p w:rsidR="00CE4AEE" w:rsidRDefault="00CE4AEE" w:rsidP="00CE4AEE">
      <w:pPr>
        <w:ind w:left="360" w:hanging="360"/>
      </w:pPr>
      <w:r>
        <w:t>11.</w:t>
      </w:r>
      <w:r>
        <w:tab/>
        <w:t>Ciezak-Jenkins, J.A., B.A. Steele, G.M. Borstad, and I.I. Oleynik, “Structural and spectroscopic studies of nitrogen-carbon monoxide mixtures: Photochemical response and observation of a novel phase,”</w:t>
      </w:r>
      <w:r>
        <w:rPr>
          <w:i/>
        </w:rPr>
        <w:t xml:space="preserve"> The Journal of Chemical Physics</w:t>
      </w:r>
      <w:r>
        <w:rPr>
          <w:b/>
        </w:rPr>
        <w:t>  146</w:t>
      </w:r>
      <w:r>
        <w:t>(18), 184309 (2017).  (doi:10.1063/1.4983040) 12.2.2</w:t>
      </w:r>
    </w:p>
    <w:p w:rsidR="00CE4AEE" w:rsidRDefault="00CE4AEE" w:rsidP="00CE4AEE">
      <w:pPr>
        <w:ind w:left="360" w:hanging="360"/>
      </w:pPr>
    </w:p>
    <w:p w:rsidR="00CE4AEE" w:rsidRDefault="00CE4AEE" w:rsidP="00CE4AEE">
      <w:pPr>
        <w:ind w:left="360" w:hanging="360"/>
      </w:pPr>
      <w:r>
        <w:t>12.</w:t>
      </w:r>
      <w:r>
        <w:tab/>
        <w:t>Ciezak-Jenkins, J.A., G.M. Borstad, and I.G. Batyrev, “Characterization of the Isothermal Compression Behavior of LLM-172,”</w:t>
      </w:r>
      <w:r>
        <w:rPr>
          <w:i/>
        </w:rPr>
        <w:t xml:space="preserve"> Journal of Physical Chemistry A</w:t>
      </w:r>
      <w:r>
        <w:rPr>
          <w:b/>
        </w:rPr>
        <w:t>  121</w:t>
      </w:r>
      <w:r>
        <w:t>(22), 4263-4271 (2017).  (doi:10.1021/acs.jpca.7b03300) 12.2.2</w:t>
      </w:r>
    </w:p>
    <w:p w:rsidR="00CE4AEE" w:rsidRDefault="00CE4AEE" w:rsidP="00CE4AEE">
      <w:pPr>
        <w:ind w:left="360" w:hanging="360"/>
      </w:pPr>
    </w:p>
    <w:p w:rsidR="00CE4AEE" w:rsidRDefault="00CE4AEE" w:rsidP="00CE4AEE">
      <w:pPr>
        <w:ind w:left="360" w:hanging="360"/>
      </w:pPr>
      <w:r>
        <w:t>13.</w:t>
      </w:r>
      <w:r>
        <w:tab/>
        <w:t xml:space="preserve">Doran, A., L. Schlicker, C.M. Beavers, S. Bhat, M.F. Bekheet, and A. Gurlo, “Compact low power infrared tube </w:t>
      </w:r>
      <w:r>
        <w:lastRenderedPageBreak/>
        <w:t>furnace for in situ X-ray powder diffraction,”</w:t>
      </w:r>
      <w:r>
        <w:rPr>
          <w:i/>
        </w:rPr>
        <w:t xml:space="preserve"> Rev. Sci. Instrum.</w:t>
      </w:r>
      <w:r>
        <w:rPr>
          <w:b/>
        </w:rPr>
        <w:t>  88</w:t>
      </w:r>
      <w:r>
        <w:t>(1), 013903 (2017).  (doi:10.1063/1.4973561) 12.2.2</w:t>
      </w:r>
    </w:p>
    <w:p w:rsidR="00CE4AEE" w:rsidRDefault="00CE4AEE" w:rsidP="00CE4AEE">
      <w:pPr>
        <w:ind w:left="360" w:hanging="360"/>
      </w:pPr>
    </w:p>
    <w:p w:rsidR="00CE4AEE" w:rsidRDefault="00CE4AEE" w:rsidP="00CE4AEE">
      <w:pPr>
        <w:ind w:left="360" w:hanging="360"/>
      </w:pPr>
      <w:r>
        <w:t>14.</w:t>
      </w:r>
      <w:r>
        <w:tab/>
        <w:t>Vennari, C.E, E.F. O’Bannon, and Q. Williams, “The ammonium ion in a silicate under compression: infrared spectroscopy and powder X-ray diffraction of NH</w:t>
      </w:r>
      <w:r>
        <w:rPr>
          <w:vertAlign w:val="subscript"/>
        </w:rPr>
        <w:t>4</w:t>
      </w:r>
      <w:r>
        <w:t>AlSi</w:t>
      </w:r>
      <w:r>
        <w:rPr>
          <w:vertAlign w:val="subscript"/>
        </w:rPr>
        <w:t>3</w:t>
      </w:r>
      <w:r>
        <w:t>O</w:t>
      </w:r>
      <w:r>
        <w:rPr>
          <w:vertAlign w:val="subscript"/>
        </w:rPr>
        <w:t>8</w:t>
      </w:r>
      <w:r>
        <w:t>--buddingtonite to 30 GPa,”</w:t>
      </w:r>
      <w:r>
        <w:rPr>
          <w:i/>
        </w:rPr>
        <w:t xml:space="preserve"> Physics and Chemistry of Minerals</w:t>
      </w:r>
      <w:r>
        <w:rPr>
          <w:b/>
        </w:rPr>
        <w:t>  44</w:t>
      </w:r>
      <w:r>
        <w:t>(2), 149-161 (2017).  (doi:10.1007/s00269-016-0844-3) 12.2.2</w:t>
      </w:r>
    </w:p>
    <w:p w:rsidR="00CE4AEE" w:rsidRDefault="00CE4AEE" w:rsidP="00CE4AEE">
      <w:pPr>
        <w:ind w:left="360" w:hanging="360"/>
      </w:pPr>
    </w:p>
    <w:p w:rsidR="00CE4AEE" w:rsidRDefault="00CE4AEE" w:rsidP="00CE4AEE">
      <w:pPr>
        <w:ind w:left="360" w:hanging="360"/>
      </w:pPr>
      <w:r>
        <w:t>15.</w:t>
      </w:r>
      <w:r>
        <w:tab/>
        <w:t>Geng, G., R.J. Myers, J. Li, R. Maboudian, C. Carraro, D.A. Shapiro, and P.M. Monteiro, “Aluminum-induced dreierketten chain cross-links increase the mechanical properties of nanocrystalline calcium aluminosilicate hydrate,”</w:t>
      </w:r>
      <w:r>
        <w:rPr>
          <w:i/>
        </w:rPr>
        <w:t xml:space="preserve"> Scientific Reports</w:t>
      </w:r>
      <w:r>
        <w:rPr>
          <w:b/>
        </w:rPr>
        <w:t>  7</w:t>
      </w:r>
      <w:r>
        <w:t>, 44032 (2017).  (doi:10.1038/srep44032) 5.3.2.1, 12.2.2</w:t>
      </w:r>
    </w:p>
    <w:p w:rsidR="00CE4AEE" w:rsidRDefault="00CE4AEE" w:rsidP="00CE4AEE">
      <w:pPr>
        <w:ind w:left="360" w:hanging="360"/>
      </w:pPr>
    </w:p>
    <w:p w:rsidR="00CE4AEE" w:rsidRDefault="00CE4AEE" w:rsidP="00CE4AEE">
      <w:pPr>
        <w:ind w:left="360" w:hanging="360"/>
      </w:pPr>
      <w:r>
        <w:t>16.</w:t>
      </w:r>
      <w:r>
        <w:tab/>
        <w:t>Geng, G., R.J. Myers, M.J. Qomi, and P. Monteiro, “Densification of the interlayer spacing governs the  bynanomechanical properties of calcium-silicate-hydrate,”</w:t>
      </w:r>
      <w:r>
        <w:rPr>
          <w:i/>
        </w:rPr>
        <w:t xml:space="preserve"> Scientific Reports</w:t>
      </w:r>
      <w:r>
        <w:rPr>
          <w:b/>
        </w:rPr>
        <w:t>  7</w:t>
      </w:r>
      <w:r>
        <w:t>(1), 10986 (2017).  (doi:10.1038/s41598-017-11146-8) 12.2.2</w:t>
      </w:r>
    </w:p>
    <w:p w:rsidR="00CE4AEE" w:rsidRDefault="00CE4AEE" w:rsidP="00CE4AEE">
      <w:pPr>
        <w:ind w:left="360" w:hanging="360"/>
      </w:pPr>
    </w:p>
    <w:p w:rsidR="00CE4AEE" w:rsidRDefault="00CE4AEE" w:rsidP="00CE4AEE">
      <w:pPr>
        <w:ind w:left="360" w:hanging="360"/>
      </w:pPr>
      <w:r>
        <w:t>17.</w:t>
      </w:r>
      <w:r>
        <w:tab/>
        <w:t>Gomis, O., B. Lavina, P. Rodríguez-Hernández, A. Muñoz, R. Errandonea, D. Errandonea, and M. Bettinelli, “High-pressure structural, elastic, and thermodynamic properties of zircon-type HoPO</w:t>
      </w:r>
      <w:r>
        <w:rPr>
          <w:vertAlign w:val="subscript"/>
        </w:rPr>
        <w:t>4</w:t>
      </w:r>
      <w:r>
        <w:t xml:space="preserve"> and TmPO</w:t>
      </w:r>
      <w:r>
        <w:rPr>
          <w:vertAlign w:val="subscript"/>
        </w:rPr>
        <w:t>4</w:t>
      </w:r>
      <w:r>
        <w:t>,”</w:t>
      </w:r>
      <w:r>
        <w:rPr>
          <w:i/>
        </w:rPr>
        <w:t xml:space="preserve"> Journal of Physics: Condensed Matter</w:t>
      </w:r>
      <w:r>
        <w:rPr>
          <w:b/>
        </w:rPr>
        <w:t>  29</w:t>
      </w:r>
      <w:r>
        <w:t>(9), 095401 (2017).  (doi:10.1088/1361-648X/aa516a) 12.2.2</w:t>
      </w:r>
    </w:p>
    <w:p w:rsidR="00CE4AEE" w:rsidRDefault="00CE4AEE" w:rsidP="00CE4AEE">
      <w:pPr>
        <w:ind w:left="360" w:hanging="360"/>
      </w:pPr>
    </w:p>
    <w:p w:rsidR="00CE4AEE" w:rsidRDefault="00CE4AEE" w:rsidP="00CE4AEE">
      <w:pPr>
        <w:ind w:left="360" w:hanging="360"/>
      </w:pPr>
      <w:r>
        <w:t>18.</w:t>
      </w:r>
      <w:r>
        <w:tab/>
        <w:t>Groome, C., I. Roh, T.M. Mattox, and J.J. Urban, “Effects of Size and Structural Defects on the Vibrational Properties of Lanthanum Hexaboride Nanocrystals,”</w:t>
      </w:r>
      <w:r>
        <w:rPr>
          <w:i/>
        </w:rPr>
        <w:t xml:space="preserve"> ACS Omega</w:t>
      </w:r>
      <w:r>
        <w:rPr>
          <w:b/>
        </w:rPr>
        <w:t>  2</w:t>
      </w:r>
      <w:r>
        <w:t>(5), 2248-2254 (2017).  (doi:10.1021/acsomega.7b00263) 12.2.2</w:t>
      </w:r>
    </w:p>
    <w:p w:rsidR="00CE4AEE" w:rsidRDefault="00CE4AEE" w:rsidP="00CE4AEE">
      <w:pPr>
        <w:ind w:left="360" w:hanging="360"/>
      </w:pPr>
    </w:p>
    <w:p w:rsidR="00CE4AEE" w:rsidRDefault="00CE4AEE" w:rsidP="00CE4AEE">
      <w:pPr>
        <w:ind w:left="360" w:hanging="360"/>
      </w:pPr>
      <w:r>
        <w:t>19.</w:t>
      </w:r>
      <w:r>
        <w:tab/>
        <w:t>Hong, F., B. Yue, Z. Liu, B. Chen, and H.-K. Mao, “Pressure-driven semiconductor-semiconductor transition and its structural origin in oxygen vacancy ordered SrCoO</w:t>
      </w:r>
      <w:r>
        <w:rPr>
          <w:vertAlign w:val="subscript"/>
        </w:rPr>
        <w:t>2.5</w:t>
      </w:r>
      <w:r>
        <w:t>,”</w:t>
      </w:r>
      <w:r>
        <w:rPr>
          <w:i/>
        </w:rPr>
        <w:t xml:space="preserve"> Physical Review B</w:t>
      </w:r>
      <w:r>
        <w:rPr>
          <w:b/>
        </w:rPr>
        <w:t>  95</w:t>
      </w:r>
      <w:r>
        <w:t>(2), 024115 (2017).  (doi:10.1103/PhysRevB.95.024115) 12.2.2</w:t>
      </w:r>
    </w:p>
    <w:p w:rsidR="00CE4AEE" w:rsidRDefault="00CE4AEE" w:rsidP="00CE4AEE">
      <w:pPr>
        <w:ind w:left="360" w:hanging="360"/>
      </w:pPr>
    </w:p>
    <w:p w:rsidR="00CE4AEE" w:rsidRDefault="00CE4AEE" w:rsidP="00CE4AEE">
      <w:pPr>
        <w:ind w:left="360" w:hanging="360"/>
      </w:pPr>
      <w:r>
        <w:t>20.</w:t>
      </w:r>
      <w:r>
        <w:tab/>
        <w:t>Jaffe, A., Y. Lin, W.L. Mao, and H.I. Karunadasa, “Pressure-Induced Metallization of the Halide Perovskite (CH</w:t>
      </w:r>
      <w:r>
        <w:rPr>
          <w:vertAlign w:val="subscript"/>
        </w:rPr>
        <w:t>3</w:t>
      </w:r>
      <w:r>
        <w:t>NH</w:t>
      </w:r>
      <w:r>
        <w:rPr>
          <w:vertAlign w:val="subscript"/>
        </w:rPr>
        <w:t>3</w:t>
      </w:r>
      <w:r>
        <w:t>)PbI</w:t>
      </w:r>
      <w:r>
        <w:rPr>
          <w:vertAlign w:val="subscript"/>
        </w:rPr>
        <w:t>3</w:t>
      </w:r>
      <w:r>
        <w:t>,”</w:t>
      </w:r>
      <w:r>
        <w:rPr>
          <w:i/>
        </w:rPr>
        <w:t xml:space="preserve"> Journal of the American Chemical Society</w:t>
      </w:r>
      <w:r>
        <w:rPr>
          <w:b/>
        </w:rPr>
        <w:t>  139</w:t>
      </w:r>
      <w:r>
        <w:t>(12), 4330-4333 (2017).  (doi:10.1021/jacs.7b01162) 12.2.2</w:t>
      </w:r>
    </w:p>
    <w:p w:rsidR="00CE4AEE" w:rsidRDefault="00CE4AEE" w:rsidP="00CE4AEE">
      <w:pPr>
        <w:ind w:left="360" w:hanging="360"/>
      </w:pPr>
    </w:p>
    <w:p w:rsidR="00CE4AEE" w:rsidRDefault="00CE4AEE" w:rsidP="00CE4AEE">
      <w:pPr>
        <w:ind w:left="360" w:hanging="360"/>
      </w:pPr>
      <w:r>
        <w:t>21.</w:t>
      </w:r>
      <w:r>
        <w:tab/>
        <w:t>Kapustin, E.A., S. Lee, A.S. Alshammari, and O.M. Yaghi, “Molecular Retrofitting Adapts a Metal-Organic Framework to Extreme Pressure,”</w:t>
      </w:r>
      <w:r>
        <w:rPr>
          <w:i/>
        </w:rPr>
        <w:t xml:space="preserve"> ACS Cent Sci</w:t>
      </w:r>
      <w:r>
        <w:rPr>
          <w:b/>
        </w:rPr>
        <w:t>  3</w:t>
      </w:r>
      <w:r>
        <w:t>(6), 662-667 (2017).  (doi:10.1021/acscentsci.7b00169) 12.2.2</w:t>
      </w:r>
    </w:p>
    <w:p w:rsidR="00CE4AEE" w:rsidRDefault="00CE4AEE" w:rsidP="00CE4AEE">
      <w:pPr>
        <w:ind w:left="360" w:hanging="360"/>
      </w:pPr>
    </w:p>
    <w:p w:rsidR="00CE4AEE" w:rsidRDefault="00CE4AEE" w:rsidP="00CE4AEE">
      <w:pPr>
        <w:ind w:left="360" w:hanging="360"/>
      </w:pPr>
      <w:r>
        <w:t>22.</w:t>
      </w:r>
      <w:r>
        <w:tab/>
        <w:t>Köck, E.-M., M. Kogler, T. Götsch, L. Schlicker, M.F. Bekheet, A. Doran, A. Gurlo, B. Klötzer, B. Petermüller, D. Schildhammer, N. Yigit, and S. Penner, “Surface chemistry of pure tetragonal ZrO</w:t>
      </w:r>
      <w:r>
        <w:rPr>
          <w:vertAlign w:val="subscript"/>
        </w:rPr>
        <w:t>2</w:t>
      </w:r>
      <w:r>
        <w:t xml:space="preserve"> and gas-phase dependence of the tetragonal-to-monoclinic ZrO</w:t>
      </w:r>
      <w:r>
        <w:rPr>
          <w:vertAlign w:val="subscript"/>
        </w:rPr>
        <w:t>2</w:t>
      </w:r>
      <w:r>
        <w:t xml:space="preserve"> transformation,”</w:t>
      </w:r>
      <w:r>
        <w:rPr>
          <w:i/>
        </w:rPr>
        <w:t xml:space="preserve"> Dalton Trans.</w:t>
      </w:r>
      <w:r>
        <w:rPr>
          <w:b/>
        </w:rPr>
        <w:t>  46</w:t>
      </w:r>
      <w:r>
        <w:t>(14), 4554-4570 (2017).  (doi:10.1039/C6DT04847A) 12.2.2</w:t>
      </w:r>
    </w:p>
    <w:p w:rsidR="00CE4AEE" w:rsidRDefault="00CE4AEE" w:rsidP="00CE4AEE">
      <w:pPr>
        <w:ind w:left="360" w:hanging="360"/>
      </w:pPr>
    </w:p>
    <w:p w:rsidR="00CE4AEE" w:rsidRDefault="00CE4AEE" w:rsidP="00CE4AEE">
      <w:pPr>
        <w:ind w:left="360" w:hanging="360"/>
      </w:pPr>
      <w:r>
        <w:t>23.</w:t>
      </w:r>
      <w:r>
        <w:tab/>
        <w:t>Köck, E.-M., M. Kogler, C. Zhuo, L. Schlicker, M.F. Bekheet, A. Doran, A. Gurlo, and S. Penner, “Surface Chemistry and Stability of Metastable Corundum-Type In</w:t>
      </w:r>
      <w:r>
        <w:rPr>
          <w:vertAlign w:val="subscript"/>
        </w:rPr>
        <w:t>2</w:t>
      </w:r>
      <w:r>
        <w:t>O</w:t>
      </w:r>
      <w:r>
        <w:rPr>
          <w:vertAlign w:val="subscript"/>
        </w:rPr>
        <w:t>3</w:t>
      </w:r>
      <w:r>
        <w:t>,”</w:t>
      </w:r>
      <w:r>
        <w:rPr>
          <w:i/>
        </w:rPr>
        <w:t xml:space="preserve"> Phys. Chem. Chem. Phys.</w:t>
      </w:r>
      <w:r>
        <w:rPr>
          <w:b/>
        </w:rPr>
        <w:t>  19</w:t>
      </w:r>
      <w:r>
        <w:t>(29), 19407-19419 (2017).  (doi:10.1039/C7CP03632A) 12.2.2</w:t>
      </w:r>
    </w:p>
    <w:p w:rsidR="00CE4AEE" w:rsidRDefault="00CE4AEE" w:rsidP="00CE4AEE">
      <w:pPr>
        <w:ind w:left="360" w:hanging="360"/>
      </w:pPr>
    </w:p>
    <w:p w:rsidR="00CE4AEE" w:rsidRDefault="00CE4AEE" w:rsidP="00CE4AEE">
      <w:pPr>
        <w:ind w:left="360" w:hanging="360"/>
      </w:pPr>
      <w:r>
        <w:t>24.</w:t>
      </w:r>
      <w:r>
        <w:tab/>
        <w:t>Mattox, T.M., C. Groome, A. Doran, C.M. Beavers, and J.J. Urban, “Anion-mediated negative thermal expansion in lanthanum hexaboride,”</w:t>
      </w:r>
      <w:r>
        <w:rPr>
          <w:i/>
        </w:rPr>
        <w:t xml:space="preserve"> Solid State Commun.</w:t>
      </w:r>
      <w:r>
        <w:rPr>
          <w:b/>
        </w:rPr>
        <w:t>  265</w:t>
      </w:r>
      <w:r>
        <w:t>, 47-51 (2017).  (doi:10.1016/j.ssc.2017.07.012) 12.2.2</w:t>
      </w:r>
    </w:p>
    <w:p w:rsidR="00CE4AEE" w:rsidRDefault="00CE4AEE" w:rsidP="00CE4AEE">
      <w:pPr>
        <w:ind w:left="360" w:hanging="360"/>
      </w:pPr>
    </w:p>
    <w:p w:rsidR="00CE4AEE" w:rsidRDefault="00CE4AEE" w:rsidP="00CE4AEE">
      <w:pPr>
        <w:ind w:left="360" w:hanging="360"/>
      </w:pPr>
      <w:r>
        <w:t>25.</w:t>
      </w:r>
      <w:r>
        <w:tab/>
        <w:t>Nisr, C., Y. Meng, A.A. MacDowell, J. Yan, V. Prakapenka, and S.-H. Shim, “Thermal expansion of SiC at high pressure-temperature and implications for thermal convection in the deep interiors of carbide exoplanets,”</w:t>
      </w:r>
      <w:r>
        <w:rPr>
          <w:i/>
        </w:rPr>
        <w:t xml:space="preserve"> Journal of Geophysical Research: Planets</w:t>
      </w:r>
      <w:r>
        <w:rPr>
          <w:b/>
        </w:rPr>
        <w:t>  122</w:t>
      </w:r>
      <w:r>
        <w:t>(1), 124-133 (2017).  (doi:10.1002/2016JE005158) 12.2.2</w:t>
      </w:r>
    </w:p>
    <w:p w:rsidR="00CE4AEE" w:rsidRDefault="00CE4AEE" w:rsidP="00CE4AEE">
      <w:pPr>
        <w:ind w:left="360" w:hanging="360"/>
      </w:pPr>
    </w:p>
    <w:p w:rsidR="00CE4AEE" w:rsidRDefault="00CE4AEE" w:rsidP="00CE4AEE">
      <w:pPr>
        <w:ind w:left="360" w:hanging="360"/>
      </w:pPr>
      <w:r>
        <w:t>26.</w:t>
      </w:r>
      <w:r>
        <w:tab/>
        <w:t>O'Bannon, E.F., C.M. Beavers, M. Kunz, and Q. Williams, “The high-pressure phase of lawsonite: A single crystal study of a key mantle hydrous phase,”</w:t>
      </w:r>
      <w:r>
        <w:rPr>
          <w:i/>
        </w:rPr>
        <w:t xml:space="preserve">  </w:t>
      </w:r>
      <w:r>
        <w:rPr>
          <w:b/>
        </w:rPr>
        <w:t>  122</w:t>
      </w:r>
      <w:r>
        <w:t>(8), 6294-6305 (2017).  (doi:10.1002/2017JB014344) 11.3.1, 12.2.2</w:t>
      </w:r>
    </w:p>
    <w:p w:rsidR="00CE4AEE" w:rsidRDefault="00CE4AEE" w:rsidP="00CE4AEE">
      <w:pPr>
        <w:ind w:left="360" w:hanging="360"/>
      </w:pPr>
    </w:p>
    <w:p w:rsidR="00CE4AEE" w:rsidRDefault="00CE4AEE" w:rsidP="00CE4AEE">
      <w:pPr>
        <w:ind w:left="360" w:hanging="360"/>
      </w:pPr>
      <w:r>
        <w:lastRenderedPageBreak/>
        <w:t>27.</w:t>
      </w:r>
      <w:r>
        <w:tab/>
        <w:t>Raju, S.V., R. Hrubiak, V. Drozd, and S. Saxena, “Laser-assisted processing of Ni-Al-Co-Ti under high pressure,”</w:t>
      </w:r>
      <w:r>
        <w:rPr>
          <w:i/>
        </w:rPr>
        <w:t xml:space="preserve"> Mater. Manuf. Processes</w:t>
      </w:r>
      <w:r>
        <w:rPr>
          <w:b/>
        </w:rPr>
        <w:t>  32</w:t>
      </w:r>
      <w:r>
        <w:t>(14), 1606-1611 (2017).  (doi:10.1080/10426914.2016.1269913) 12.2.2</w:t>
      </w:r>
    </w:p>
    <w:p w:rsidR="00CE4AEE" w:rsidRDefault="00CE4AEE" w:rsidP="00CE4AEE">
      <w:pPr>
        <w:ind w:left="360" w:hanging="360"/>
      </w:pPr>
    </w:p>
    <w:p w:rsidR="00CE4AEE" w:rsidRDefault="00CE4AEE" w:rsidP="00CE4AEE">
      <w:pPr>
        <w:ind w:left="360" w:hanging="360"/>
      </w:pPr>
      <w:r>
        <w:t>28.</w:t>
      </w:r>
      <w:r>
        <w:tab/>
        <w:t>Rittman, D.R., S. Park, C.L. Tracy, L. Zhang, R.I. Palomares, M. Lang, A. Navrotsky, W.L. Mao, and R.C. Ewing, “Structure and bulk modulus of Ln-doped UO</w:t>
      </w:r>
      <w:r>
        <w:rPr>
          <w:vertAlign w:val="subscript"/>
        </w:rPr>
        <w:t>2</w:t>
      </w:r>
      <w:r>
        <w:t xml:space="preserve"> (Ln = La, Nd) at high pressure,”</w:t>
      </w:r>
      <w:r>
        <w:rPr>
          <w:i/>
        </w:rPr>
        <w:t xml:space="preserve"> Journal of Nuclear Materials</w:t>
      </w:r>
      <w:r>
        <w:rPr>
          <w:b/>
        </w:rPr>
        <w:t>  490</w:t>
      </w:r>
      <w:r>
        <w:t>, 28-33 (2017).  (doi:10.1016/j.jnucmat.2017.04.007) 12.2.2</w:t>
      </w:r>
    </w:p>
    <w:p w:rsidR="00CE4AEE" w:rsidRDefault="00CE4AEE" w:rsidP="00CE4AEE">
      <w:pPr>
        <w:ind w:left="360" w:hanging="360"/>
      </w:pPr>
    </w:p>
    <w:p w:rsidR="00CE4AEE" w:rsidRDefault="00CE4AEE" w:rsidP="00CE4AEE">
      <w:pPr>
        <w:ind w:left="360" w:hanging="360"/>
      </w:pPr>
      <w:r>
        <w:t>29.</w:t>
      </w:r>
      <w:r>
        <w:tab/>
        <w:t>Rittman, D.R., K.M. Turner, S. Park, A.F. Fuentes, J. Yan, R.C. Ewing, and W.L. Mao, “High-pressure behavior of A</w:t>
      </w:r>
      <w:r>
        <w:rPr>
          <w:vertAlign w:val="subscript"/>
        </w:rPr>
        <w:t>2</w:t>
      </w:r>
      <w:r>
        <w:t>B</w:t>
      </w:r>
      <w:r>
        <w:rPr>
          <w:vertAlign w:val="subscript"/>
        </w:rPr>
        <w:t>2</w:t>
      </w:r>
      <w:r>
        <w:t>O</w:t>
      </w:r>
      <w:r>
        <w:rPr>
          <w:vertAlign w:val="subscript"/>
        </w:rPr>
        <w:t>7</w:t>
      </w:r>
      <w:r>
        <w:t xml:space="preserve"> pyrochlore (A=Eu, Dy; B=Ti, Zr),”</w:t>
      </w:r>
      <w:r>
        <w:rPr>
          <w:i/>
        </w:rPr>
        <w:t xml:space="preserve"> J. Appl. Phys.</w:t>
      </w:r>
      <w:r>
        <w:rPr>
          <w:b/>
        </w:rPr>
        <w:t>  121</w:t>
      </w:r>
      <w:r>
        <w:t>(4), 045902 (2017).  (doi:10.1063/1.4974871) 12.2.2</w:t>
      </w:r>
    </w:p>
    <w:p w:rsidR="00CE4AEE" w:rsidRDefault="00CE4AEE" w:rsidP="00CE4AEE">
      <w:pPr>
        <w:ind w:left="360" w:hanging="360"/>
      </w:pPr>
    </w:p>
    <w:p w:rsidR="00CE4AEE" w:rsidRDefault="00CE4AEE" w:rsidP="00CE4AEE">
      <w:pPr>
        <w:ind w:left="360" w:hanging="360"/>
      </w:pPr>
      <w:r>
        <w:t>30.</w:t>
      </w:r>
      <w:r>
        <w:tab/>
        <w:t>Rittman, D.R., K.M. Turner, S. Park, A.F. Fuentes, C. Park, R.C. Ewing, and W.L. Mao, “Strain engineered pyrochlore at high pressure,”</w:t>
      </w:r>
      <w:r>
        <w:rPr>
          <w:i/>
        </w:rPr>
        <w:t xml:space="preserve"> Scientific Reports</w:t>
      </w:r>
      <w:r>
        <w:rPr>
          <w:b/>
        </w:rPr>
        <w:t>  7</w:t>
      </w:r>
      <w:r>
        <w:t>(1), 2236 (2017).  (doi:10.1038/s41598-017-02637-9) 12.2.2</w:t>
      </w:r>
    </w:p>
    <w:p w:rsidR="00CE4AEE" w:rsidRDefault="00CE4AEE" w:rsidP="00CE4AEE">
      <w:pPr>
        <w:ind w:left="360" w:hanging="360"/>
      </w:pPr>
    </w:p>
    <w:p w:rsidR="00CE4AEE" w:rsidRDefault="00CE4AEE" w:rsidP="00CE4AEE">
      <w:pPr>
        <w:ind w:left="360" w:hanging="360"/>
      </w:pPr>
      <w:r>
        <w:t>31.</w:t>
      </w:r>
      <w:r>
        <w:tab/>
        <w:t>Rodenbough, P.P., and S.-W. Chan, “Crystallite-size dependency of the pressure and temperature response in nanoparticles of magnesia,”</w:t>
      </w:r>
      <w:r>
        <w:rPr>
          <w:i/>
        </w:rPr>
        <w:t xml:space="preserve"> Journal of Nanoparticle Research</w:t>
      </w:r>
      <w:r>
        <w:rPr>
          <w:b/>
        </w:rPr>
        <w:t>  19</w:t>
      </w:r>
      <w:r>
        <w:t>(7), 241 (2017).  (doi:10.1007/s11051-017-3922-7) 12.2.2</w:t>
      </w:r>
    </w:p>
    <w:p w:rsidR="00CE4AEE" w:rsidRDefault="00CE4AEE" w:rsidP="00CE4AEE">
      <w:pPr>
        <w:ind w:left="360" w:hanging="360"/>
      </w:pPr>
    </w:p>
    <w:p w:rsidR="00CE4AEE" w:rsidRDefault="00CE4AEE" w:rsidP="00CE4AEE">
      <w:pPr>
        <w:ind w:left="360" w:hanging="360"/>
      </w:pPr>
      <w:r>
        <w:t>32.</w:t>
      </w:r>
      <w:r>
        <w:tab/>
        <w:t>Ryu, Y.-J., C.-S. Yoo, M. Kim, X. Yong, J. Tse, S.K. Lee, and E.J. Kim, “Hydrogen-Doped Polymeric Carbon Monoxide at High Pressure,”</w:t>
      </w:r>
      <w:r>
        <w:rPr>
          <w:i/>
        </w:rPr>
        <w:t xml:space="preserve"> Journal of Physical Chemistry C</w:t>
      </w:r>
      <w:r>
        <w:rPr>
          <w:b/>
        </w:rPr>
        <w:t>  121</w:t>
      </w:r>
      <w:r>
        <w:t>(18), 10078-1008 (2017).  (doi:10.1021/acs.jpcc.7b01506) 12.2.2</w:t>
      </w:r>
    </w:p>
    <w:p w:rsidR="00CE4AEE" w:rsidRDefault="00CE4AEE" w:rsidP="00CE4AEE">
      <w:pPr>
        <w:ind w:left="360" w:hanging="360"/>
      </w:pPr>
    </w:p>
    <w:p w:rsidR="00CE4AEE" w:rsidRDefault="00CE4AEE" w:rsidP="00CE4AEE">
      <w:pPr>
        <w:ind w:left="360" w:hanging="360"/>
      </w:pPr>
      <w:r>
        <w:t>33.</w:t>
      </w:r>
      <w:r>
        <w:tab/>
        <w:t>Santamaría-Pérez, D., T. Marqueño, S. MacLeod, J. Ruiz-Fuertes, D. Daisenberger, R. Chuliá-Jordan, D. Errandonea, J.L. Jordá, F. Rey, C. McGuire, A. Mahkluf, A. Kavner, and C. Popescu, “Structural Evolution of CO</w:t>
      </w:r>
      <w:r>
        <w:rPr>
          <w:vertAlign w:val="subscript"/>
        </w:rPr>
        <w:t>2</w:t>
      </w:r>
      <w:r>
        <w:t>-Filled Pure Silica LTA Zeolite under High-Pressure High-Temperature Conditions,”</w:t>
      </w:r>
      <w:r>
        <w:rPr>
          <w:i/>
        </w:rPr>
        <w:t xml:space="preserve"> Chem. Mater.</w:t>
      </w:r>
      <w:r>
        <w:rPr>
          <w:b/>
        </w:rPr>
        <w:t>  29</w:t>
      </w:r>
      <w:r>
        <w:t>(10), 4502-4510 (2017).  (doi:10.1021/acs.chemmater.7b01158) 12.2.2</w:t>
      </w:r>
    </w:p>
    <w:p w:rsidR="00CE4AEE" w:rsidRDefault="00CE4AEE" w:rsidP="00CE4AEE">
      <w:pPr>
        <w:ind w:left="360" w:hanging="360"/>
      </w:pPr>
    </w:p>
    <w:p w:rsidR="00CE4AEE" w:rsidRDefault="00CE4AEE" w:rsidP="00CE4AEE">
      <w:pPr>
        <w:ind w:left="360" w:hanging="360"/>
      </w:pPr>
      <w:r>
        <w:t>34.</w:t>
      </w:r>
      <w:r>
        <w:tab/>
        <w:t>Schlicker, L., M.F. Bekheet, and A. Gurlo, “Scaled-up solvothermal synthesis of nanosized metastable indium oxyhydroxide (InOOH) and corundum-type rhombohedral indium oxide (rh-In</w:t>
      </w:r>
      <w:r>
        <w:rPr>
          <w:vertAlign w:val="subscript"/>
        </w:rPr>
        <w:t>2</w:t>
      </w:r>
      <w:r>
        <w:t>O</w:t>
      </w:r>
      <w:r>
        <w:rPr>
          <w:vertAlign w:val="subscript"/>
        </w:rPr>
        <w:t>3</w:t>
      </w:r>
      <w:r>
        <w:t>),”</w:t>
      </w:r>
      <w:r>
        <w:rPr>
          <w:i/>
        </w:rPr>
        <w:t xml:space="preserve"> Z. Kristallogr.</w:t>
      </w:r>
      <w:r>
        <w:rPr>
          <w:b/>
        </w:rPr>
        <w:t>  232</w:t>
      </w:r>
      <w:r>
        <w:t>(1-3), 129-140 (2017).  (doi:10.1515/zkri-2016-1967) 12.2.2</w:t>
      </w:r>
    </w:p>
    <w:p w:rsidR="00CE4AEE" w:rsidRDefault="00CE4AEE" w:rsidP="00CE4AEE">
      <w:pPr>
        <w:ind w:left="360" w:hanging="360"/>
      </w:pPr>
    </w:p>
    <w:p w:rsidR="00CE4AEE" w:rsidRDefault="00CE4AEE" w:rsidP="00CE4AEE">
      <w:pPr>
        <w:ind w:left="360" w:hanging="360"/>
      </w:pPr>
      <w:r>
        <w:t>35.</w:t>
      </w:r>
      <w:r>
        <w:tab/>
        <w:t>Slavney, A.H., R.W. Smaha, I.C. Smith, A. Jaffe, D. Umeyama, and H.I. Karunadasa, “Chemical Approaches to Addressing the Instability and Toxicity of Lead-Halide Perovskite Absorbers,”</w:t>
      </w:r>
      <w:r>
        <w:rPr>
          <w:i/>
        </w:rPr>
        <w:t xml:space="preserve"> Inorganic Chemistry</w:t>
      </w:r>
      <w:r>
        <w:rPr>
          <w:b/>
        </w:rPr>
        <w:t>  56</w:t>
      </w:r>
      <w:r>
        <w:t>(1), 46-55 (2017).  (doi:10.1021/acs.inorgchem.6b01336) 11.3.1, 12.2.2</w:t>
      </w:r>
    </w:p>
    <w:p w:rsidR="00CE4AEE" w:rsidRDefault="00CE4AEE" w:rsidP="00CE4AEE">
      <w:pPr>
        <w:ind w:left="360" w:hanging="360"/>
      </w:pPr>
    </w:p>
    <w:p w:rsidR="00CE4AEE" w:rsidRDefault="00CE4AEE" w:rsidP="00CE4AEE">
      <w:pPr>
        <w:ind w:left="360" w:hanging="360"/>
      </w:pPr>
      <w:r>
        <w:t>36.</w:t>
      </w:r>
      <w:r>
        <w:tab/>
        <w:t>Stavrou, E., J.M. Zaug, S. Bastea, and M. Kunz, “A study of tantalum pentoxide Ta</w:t>
      </w:r>
      <w:r>
        <w:rPr>
          <w:vertAlign w:val="subscript"/>
        </w:rPr>
        <w:t>2</w:t>
      </w:r>
      <w:r>
        <w:t>O</w:t>
      </w:r>
      <w:r>
        <w:rPr>
          <w:vertAlign w:val="subscript"/>
        </w:rPr>
        <w:t>5</w:t>
      </w:r>
      <w:r>
        <w:t xml:space="preserve"> structures up to 28 GPa,</w:t>
      </w:r>
      <w:r>
        <w:rPr>
          <w:rFonts w:cs="Adobe Garamond Pro"/>
        </w:rPr>
        <w:t>”</w:t>
      </w:r>
      <w:r>
        <w:rPr>
          <w:i/>
        </w:rPr>
        <w:t xml:space="preserve"> J. Appl. Phys.</w:t>
      </w:r>
      <w:r>
        <w:rPr>
          <w:b/>
        </w:rPr>
        <w:t>  121</w:t>
      </w:r>
      <w:r>
        <w:t>(17), 175901 (2017).  (doi:10.1063/1.4982708) 12.2.2</w:t>
      </w:r>
    </w:p>
    <w:p w:rsidR="00CE4AEE" w:rsidRDefault="00CE4AEE" w:rsidP="00CE4AEE">
      <w:pPr>
        <w:ind w:left="360" w:hanging="360"/>
      </w:pPr>
    </w:p>
    <w:p w:rsidR="00CE4AEE" w:rsidRDefault="00CE4AEE" w:rsidP="00CE4AEE">
      <w:pPr>
        <w:ind w:left="360" w:hanging="360"/>
      </w:pPr>
      <w:r>
        <w:t>37.</w:t>
      </w:r>
      <w:r>
        <w:tab/>
        <w:t>Steele, B.A., E. Stavrou, J.C. Crowhurst, J.M. Zaug, V.B. Prakapenka, and I.I. Oleynik, “High-Pressure Synthesis of a Pentazolate Salt,”</w:t>
      </w:r>
      <w:r>
        <w:rPr>
          <w:i/>
        </w:rPr>
        <w:t xml:space="preserve"> Chem. Mater.</w:t>
      </w:r>
      <w:r>
        <w:rPr>
          <w:b/>
        </w:rPr>
        <w:t>  29</w:t>
      </w:r>
      <w:r>
        <w:t>(2), 735-741 (2017).  (doi:10.1021/acs.chemmater.6b04538) 12.2.2</w:t>
      </w:r>
    </w:p>
    <w:p w:rsidR="00CE4AEE" w:rsidRDefault="00CE4AEE" w:rsidP="00CE4AEE">
      <w:pPr>
        <w:ind w:left="360" w:hanging="360"/>
      </w:pPr>
    </w:p>
    <w:p w:rsidR="00CE4AEE" w:rsidRDefault="00CE4AEE" w:rsidP="00CE4AEE">
      <w:pPr>
        <w:ind w:left="360" w:hanging="360"/>
      </w:pPr>
      <w:r>
        <w:t>38.</w:t>
      </w:r>
      <w:r>
        <w:tab/>
        <w:t>Turner, K.M., D.R. Rittman, R.A. Heymach, C.L. Tracy, M.L. Turner, A.F. Fuentes, W.L. Mao, and R.C. Ewing, “Pressure-induced structural modifications of rare-earth hafnate pyrochlore,”</w:t>
      </w:r>
      <w:r>
        <w:rPr>
          <w:i/>
        </w:rPr>
        <w:t xml:space="preserve"> Journal of Physics: Condensed Matter</w:t>
      </w:r>
      <w:r>
        <w:rPr>
          <w:b/>
        </w:rPr>
        <w:t>  29</w:t>
      </w:r>
      <w:r>
        <w:t>(25), 255401 (2017).  (doi:10.1088/1361-648X/aa7148) 12.2.2</w:t>
      </w:r>
    </w:p>
    <w:p w:rsidR="00CE4AEE" w:rsidRDefault="00CE4AEE" w:rsidP="00CE4AEE">
      <w:pPr>
        <w:ind w:left="360" w:hanging="360"/>
      </w:pPr>
    </w:p>
    <w:p w:rsidR="00CE4AEE" w:rsidRDefault="00CE4AEE" w:rsidP="00CE4AEE">
      <w:pPr>
        <w:ind w:left="360" w:hanging="360"/>
      </w:pPr>
      <w:r>
        <w:t>39.</w:t>
      </w:r>
      <w:r>
        <w:tab/>
        <w:t>Wicks, J., J.M. Jackson, W. Sturhahn, and D. Zhang, “Sound velocity and density of magnesiowüstites: Implications for ultralow-velocity zone topography,”</w:t>
      </w:r>
      <w:r>
        <w:rPr>
          <w:i/>
        </w:rPr>
        <w:t xml:space="preserve"> Geophys. Res. Lett.</w:t>
      </w:r>
      <w:r>
        <w:rPr>
          <w:b/>
        </w:rPr>
        <w:t>  44</w:t>
      </w:r>
      <w:r>
        <w:t>(5), 2148-2158 (2017).  (doi:10.1002/2016GL071225) 12.2.2</w:t>
      </w:r>
    </w:p>
    <w:p w:rsidR="00CE4AEE" w:rsidRDefault="00CE4AEE" w:rsidP="00CE4AEE">
      <w:pPr>
        <w:ind w:left="360" w:hanging="360"/>
      </w:pPr>
    </w:p>
    <w:p w:rsidR="00CE4AEE" w:rsidRDefault="00CE4AEE" w:rsidP="00CE4AEE">
      <w:pPr>
        <w:ind w:left="360" w:hanging="360"/>
      </w:pPr>
      <w:r>
        <w:t>40.</w:t>
      </w:r>
      <w:r>
        <w:tab/>
        <w:t>Zhang, F., Y. Wu, H. Lou, Z. Zeng, V.B. Prakapenka, E. Greenberg, Y. Ren, J. Yan, J.S. Okasinski, X. Liu, Y. Liu, Q. Zeng, and Z. Lu, “Polymorphism in a high-entropy alloy,”</w:t>
      </w:r>
      <w:r>
        <w:rPr>
          <w:i/>
        </w:rPr>
        <w:t xml:space="preserve"> Nature Communications</w:t>
      </w:r>
      <w:r>
        <w:rPr>
          <w:b/>
        </w:rPr>
        <w:t>  8</w:t>
      </w:r>
      <w:r>
        <w:t>, 15687 (2017).  (doi:10.1038/ncomms15687) 12.2.2</w:t>
      </w:r>
    </w:p>
    <w:p w:rsidR="00CE4AEE" w:rsidRDefault="00CE4AEE" w:rsidP="00CE4AEE">
      <w:pPr>
        <w:ind w:left="360" w:hanging="360"/>
      </w:pPr>
    </w:p>
    <w:p w:rsidR="00CE4AEE" w:rsidRDefault="00CE4AEE" w:rsidP="00CE4AEE">
      <w:pPr>
        <w:ind w:left="360" w:hanging="360"/>
      </w:pPr>
      <w:r>
        <w:t>41.</w:t>
      </w:r>
      <w:r>
        <w:tab/>
        <w:t>Zhou, X., N. Tamura, Z. Mi, J. Lei, J. Yan, L. Zhang, W. Deng, F. Ke, B. Yue, and B. Chen, “Reversal in the Size Dependence of Grain Rotation,”</w:t>
      </w:r>
      <w:r>
        <w:rPr>
          <w:i/>
        </w:rPr>
        <w:t xml:space="preserve"> Physical Review Letters</w:t>
      </w:r>
      <w:r>
        <w:rPr>
          <w:b/>
        </w:rPr>
        <w:t>  118</w:t>
      </w:r>
      <w:r>
        <w:t xml:space="preserve">(9), 096101 (2017).  </w:t>
      </w:r>
      <w:r>
        <w:lastRenderedPageBreak/>
        <w:t>(doi:10.1103/PhysRevLett.118.096101) 12.2.2, 12.3.2</w:t>
      </w:r>
    </w:p>
    <w:p w:rsidR="00CE4AEE" w:rsidRDefault="00CE4AEE" w:rsidP="00CE4AEE">
      <w:pPr>
        <w:ind w:left="360" w:hanging="360"/>
      </w:pPr>
    </w:p>
    <w:p w:rsidR="00CE4AEE" w:rsidRDefault="00CE4AEE" w:rsidP="00CE4AEE">
      <w:pPr>
        <w:ind w:left="360" w:hanging="360"/>
      </w:pPr>
      <w:r>
        <w:t>42.</w:t>
      </w:r>
      <w:r>
        <w:tab/>
        <w:t>Zhu, W., G. Moore, B. Aitken, S. Clark, and S. Sen, “Observation of Steady Shear-Induced Nematic Ordering of Selenium Chain Moieties in Arsenic Selenide Liquids,”</w:t>
      </w:r>
      <w:r>
        <w:rPr>
          <w:i/>
        </w:rPr>
        <w:t xml:space="preserve"> Journal of Physical Chemistry B</w:t>
      </w:r>
      <w:r>
        <w:rPr>
          <w:b/>
        </w:rPr>
        <w:t>  121</w:t>
      </w:r>
      <w:r>
        <w:t>(32), 7715-7722 (2017).  (doi:10.1021/acs.jpcb.7b05115) 12.2.2</w:t>
      </w:r>
    </w:p>
    <w:p w:rsidR="00CE4AEE" w:rsidRDefault="00CE4AEE" w:rsidP="00CE4AEE">
      <w:pPr>
        <w:ind w:left="360" w:hanging="360"/>
      </w:pPr>
    </w:p>
    <w:p w:rsidR="00CE4AEE" w:rsidRDefault="00CE4AEE" w:rsidP="00B6109C">
      <w:pPr>
        <w:pStyle w:val="DocType"/>
        <w:rPr>
          <w:u w:val="none"/>
        </w:rPr>
      </w:pPr>
      <w:r>
        <w:rPr>
          <w:b/>
          <w:bCs/>
          <w:u w:val="none"/>
        </w:rPr>
        <w:t>Refereed Conference Proceedings (2)</w:t>
      </w:r>
    </w:p>
    <w:p w:rsidR="00CE4AEE" w:rsidRDefault="00CE4AEE" w:rsidP="00CE4AEE">
      <w:pPr>
        <w:ind w:left="360" w:hanging="360"/>
      </w:pPr>
      <w:r>
        <w:t>1.</w:t>
      </w:r>
      <w:r>
        <w:tab/>
        <w:t>Götsch, T., C. Praty, M. Grünbacher, L. Schlicker, M.F. Bekheet, A. Doran, A. Gurlo, M. Tada, H. Matsui, N. Ishiguro, B. Kloetzer, and S. Penner, “Iron Exsolution Phenomena in Lanthanum Strontium Ferrite SOFC Anodes,”</w:t>
      </w:r>
      <w:r>
        <w:rPr>
          <w:i/>
        </w:rPr>
        <w:t xml:space="preserve"> ECS Transactions</w:t>
      </w:r>
      <w:r>
        <w:rPr>
          <w:b/>
        </w:rPr>
        <w:t>  78</w:t>
      </w:r>
      <w:r>
        <w:t>(1), 1327-1341 (2017). [Proceedings of SOFC-XV: 15th International Symposium on Solid Oxide Fuel Cells, (Hollywood, FL, 2017)].  (doi:10.1149/07801.1327ecst) 12.2.2</w:t>
      </w:r>
    </w:p>
    <w:p w:rsidR="00CE4AEE" w:rsidRDefault="00CE4AEE" w:rsidP="00CE4AEE">
      <w:pPr>
        <w:ind w:left="360" w:hanging="360"/>
      </w:pPr>
    </w:p>
    <w:p w:rsidR="00CE4AEE" w:rsidRDefault="00CE4AEE" w:rsidP="00CE4AEE">
      <w:pPr>
        <w:ind w:left="360" w:hanging="360"/>
      </w:pPr>
      <w:r>
        <w:t>2.</w:t>
      </w:r>
      <w:r>
        <w:tab/>
        <w:t>Steele, B.A., E. Stavrou, V.B. Prakapenka, H. Radousky, J. Zaug, J.C. Crowhurst, and I.I. Oleynik, “Cesium pentazolate: A new nitrogen-rich energetic material,”</w:t>
      </w:r>
      <w:r>
        <w:rPr>
          <w:i/>
        </w:rPr>
        <w:t xml:space="preserve"> AIP Conference Proceedings</w:t>
      </w:r>
      <w:r>
        <w:rPr>
          <w:b/>
        </w:rPr>
        <w:t>  1793</w:t>
      </w:r>
      <w:r>
        <w:t>, 040016 (2017). [Proceedings of American Physical Society Topical Group on Shock Compression of Condensed Matter, (Tampa Bay, Florida, 2015)].  (doi:10.1063/1.4971510) 12.2.2</w:t>
      </w:r>
    </w:p>
    <w:p w:rsidR="00CE4AEE" w:rsidRDefault="00CE4AEE" w:rsidP="00CE4AEE">
      <w:pPr>
        <w:ind w:left="360" w:hanging="360"/>
      </w:pPr>
    </w:p>
    <w:p w:rsidR="00CE4AEE" w:rsidRDefault="00CE4AEE" w:rsidP="00CE4AEE">
      <w:pPr>
        <w:pStyle w:val="DocType"/>
        <w:rPr>
          <w:u w:val="none"/>
        </w:rPr>
      </w:pPr>
      <w:r>
        <w:rPr>
          <w:b/>
          <w:bCs/>
          <w:u w:val="none"/>
        </w:rPr>
        <w:t>Theses  (M.S., Ph.D., etc.) (3)</w:t>
      </w:r>
    </w:p>
    <w:p w:rsidR="00CE4AEE" w:rsidRDefault="00CE4AEE" w:rsidP="00CE4AEE">
      <w:pPr>
        <w:ind w:left="360" w:hanging="360"/>
      </w:pPr>
      <w:r>
        <w:t>1.</w:t>
      </w:r>
      <w:r>
        <w:tab/>
        <w:t>O'Bannon, E.F., “High-pressure studies of subduction zone related mineral phases,” Doctoral Dissertation, University of California Santa Cruz, Santa Cruz, CA, 2017,  advisor Quentin Williams. 12.2.2, 11.3.1, 1.4</w:t>
      </w:r>
    </w:p>
    <w:p w:rsidR="00CE4AEE" w:rsidRDefault="00CE4AEE" w:rsidP="00CE4AEE">
      <w:pPr>
        <w:ind w:left="360" w:hanging="360"/>
      </w:pPr>
    </w:p>
    <w:p w:rsidR="00CE4AEE" w:rsidRDefault="00CE4AEE" w:rsidP="00CE4AEE">
      <w:pPr>
        <w:ind w:left="360" w:hanging="360"/>
      </w:pPr>
      <w:r>
        <w:t>2.</w:t>
      </w:r>
      <w:r>
        <w:tab/>
        <w:t>Zepeda-Alarcon, E., “Texture Development and Polycrystal Plasticity of Two-Phase Aggregates,” Doctoral Dissertation, University of California, Berkeley, Berkeley, California, USA, 2017,  advisor Hans-Rudolf Wenk. 12.2.2</w:t>
      </w:r>
    </w:p>
    <w:p w:rsidR="00CE4AEE" w:rsidRDefault="00CE4AEE" w:rsidP="00CE4AEE">
      <w:pPr>
        <w:ind w:left="360" w:hanging="360"/>
      </w:pPr>
    </w:p>
    <w:p w:rsidR="00CE4AEE" w:rsidRDefault="00CE4AEE" w:rsidP="00CE4AEE">
      <w:pPr>
        <w:ind w:left="360" w:hanging="360"/>
      </w:pPr>
      <w:r>
        <w:t>3.</w:t>
      </w:r>
      <w:r>
        <w:tab/>
        <w:t>Zhou, X., “Study on the plastic deformation and elastic properties of nano metal,” Doctoral Dissertation, Center for High Pressure Science and Technology Advanced Research (HPSTAR), Shanghai, China, 2017,  advisor Bin Chen. 12.2.2, 12.3.2</w:t>
      </w:r>
    </w:p>
    <w:p w:rsidR="00CE4AEE" w:rsidRDefault="00CE4AEE" w:rsidP="00CE4AEE">
      <w:pPr>
        <w:ind w:left="360" w:hanging="360"/>
      </w:pPr>
    </w:p>
    <w:p w:rsidR="00CE4AEE" w:rsidRDefault="00CE4AEE" w:rsidP="00CE4AEE">
      <w:pPr>
        <w:rPr>
          <w:b/>
          <w:bCs/>
        </w:rPr>
      </w:pPr>
      <w:r w:rsidRPr="008F061A">
        <w:rPr>
          <w:b/>
          <w:bCs/>
        </w:rPr>
        <w:t>Non-refereed Publications (magazine article, book review, etc.)(0)</w:t>
      </w:r>
    </w:p>
    <w:p w:rsidR="00B6109C" w:rsidRDefault="00B6109C" w:rsidP="00CE4AEE">
      <w:pPr>
        <w:rPr>
          <w:b/>
          <w:bCs/>
        </w:rPr>
      </w:pPr>
    </w:p>
    <w:p w:rsidR="00B6109C" w:rsidRPr="008F061A" w:rsidRDefault="00B6109C" w:rsidP="00B6109C">
      <w:pPr>
        <w:rPr>
          <w:b/>
        </w:rPr>
      </w:pPr>
      <w:r w:rsidRPr="008F061A">
        <w:rPr>
          <w:b/>
        </w:rPr>
        <w:t>201</w:t>
      </w:r>
      <w:r>
        <w:rPr>
          <w:b/>
        </w:rPr>
        <w:t>8</w:t>
      </w:r>
      <w:r w:rsidRPr="008F061A">
        <w:rPr>
          <w:b/>
        </w:rPr>
        <w:t xml:space="preserve"> Publications and Th</w:t>
      </w:r>
      <w:bookmarkStart w:id="0" w:name="_GoBack"/>
      <w:bookmarkEnd w:id="0"/>
      <w:r w:rsidRPr="008F061A">
        <w:rPr>
          <w:b/>
        </w:rPr>
        <w:t>eses (</w:t>
      </w:r>
      <w:r>
        <w:rPr>
          <w:b/>
        </w:rPr>
        <w:t>37</w:t>
      </w:r>
      <w:r w:rsidR="00F430B1">
        <w:rPr>
          <w:b/>
        </w:rPr>
        <w:t xml:space="preserve"> to date</w:t>
      </w:r>
      <w:r w:rsidRPr="008F061A">
        <w:rPr>
          <w:b/>
        </w:rPr>
        <w:t>)</w:t>
      </w:r>
    </w:p>
    <w:p w:rsidR="00B6109C" w:rsidRDefault="00B6109C" w:rsidP="00B6109C">
      <w:pPr>
        <w:pStyle w:val="DocType"/>
        <w:rPr>
          <w:u w:val="none"/>
        </w:rPr>
      </w:pPr>
      <w:r>
        <w:rPr>
          <w:b/>
          <w:bCs/>
          <w:u w:val="none"/>
        </w:rPr>
        <w:t>Refereed Journal Articles (36</w:t>
      </w:r>
      <w:r w:rsidR="00F430B1">
        <w:rPr>
          <w:b/>
          <w:bCs/>
          <w:u w:val="none"/>
        </w:rPr>
        <w:t xml:space="preserve"> to date</w:t>
      </w:r>
      <w:r>
        <w:rPr>
          <w:b/>
          <w:bCs/>
          <w:u w:val="none"/>
        </w:rPr>
        <w:t>)</w:t>
      </w:r>
    </w:p>
    <w:p w:rsidR="00B6109C" w:rsidRDefault="00B6109C" w:rsidP="00CE4AEE">
      <w:pPr>
        <w:rPr>
          <w:b/>
          <w:bCs/>
        </w:rPr>
      </w:pPr>
    </w:p>
    <w:p w:rsidR="00CE4AEE" w:rsidRDefault="00CE4AEE" w:rsidP="00CE4AEE"/>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450"/>
      </w:tblGrid>
      <w:tr w:rsidR="005D7038" w:rsidRPr="005D7038" w:rsidTr="005D7038">
        <w:trPr>
          <w:trHeight w:val="480"/>
          <w:tblCellSpacing w:w="15" w:type="dxa"/>
        </w:trPr>
        <w:tc>
          <w:tcPr>
            <w:tcW w:w="12100" w:type="dxa"/>
            <w:shd w:val="clear" w:color="auto" w:fill="auto"/>
            <w:vAlign w:val="center"/>
            <w:hideMark/>
          </w:tcPr>
          <w:p w:rsidR="005D7038" w:rsidRPr="005D7038" w:rsidRDefault="005D7038" w:rsidP="005D7038">
            <w:pPr>
              <w:ind w:left="270" w:hanging="270"/>
            </w:pPr>
            <w:r>
              <w:t xml:space="preserve">1. </w:t>
            </w:r>
            <w:r w:rsidRPr="005D7038">
              <w:t xml:space="preserve"> Bekheet, M.F., L. Schlicker, A. Doran, K. Siemensmeyer, and A. Gurlo, "Ferrimagnetism in manganese-rich gallium and aluminium spinels due to mixed valence Mn</w:t>
            </w:r>
            <w:r w:rsidRPr="005D7038">
              <w:rPr>
                <w:vertAlign w:val="superscript"/>
              </w:rPr>
              <w:t> 2+</w:t>
            </w:r>
            <w:r w:rsidRPr="005D7038">
              <w:t>–Mn</w:t>
            </w:r>
            <w:r w:rsidRPr="005D7038">
              <w:rPr>
                <w:vertAlign w:val="superscript"/>
              </w:rPr>
              <w:t> 3+</w:t>
            </w:r>
            <w:r w:rsidRPr="005D7038">
              <w:t> states," </w:t>
            </w:r>
            <w:r w:rsidRPr="005D7038">
              <w:rPr>
                <w:i/>
                <w:iCs/>
              </w:rPr>
              <w:t>Dalton Transactions</w:t>
            </w:r>
            <w:r w:rsidRPr="005D7038">
              <w:rPr>
                <w:b/>
                <w:bCs/>
              </w:rPr>
              <w:t> 47</w:t>
            </w:r>
            <w:r w:rsidRPr="005D7038">
              <w:t>(8), 2727-2738 (2018). </w:t>
            </w:r>
            <w:r w:rsidRPr="005D7038">
              <w:fldChar w:fldCharType="begin"/>
            </w:r>
            <w:r w:rsidRPr="005D7038">
              <w:instrText xml:space="preserve"> HYPERLINK "http://dx.doi.org/10.1039/C7DT04765G" \t "_blank" </w:instrText>
            </w:r>
            <w:r w:rsidRPr="005D7038">
              <w:fldChar w:fldCharType="separate"/>
            </w:r>
            <w:r w:rsidRPr="005D7038">
              <w:rPr>
                <w:rStyle w:val="Hyperlink"/>
              </w:rPr>
              <w:t>(doi:10.1039/C7DT04765G)</w:t>
            </w:r>
            <w:r w:rsidRPr="005D7038">
              <w:fldChar w:fldCharType="end"/>
            </w:r>
            <w:r w:rsidRPr="005D7038">
              <w:t> 12.2.2</w:t>
            </w:r>
          </w:p>
          <w:p w:rsidR="005D7038" w:rsidRPr="005D7038" w:rsidRDefault="005D7038" w:rsidP="005D7038">
            <w:pPr>
              <w:ind w:left="270" w:hanging="270"/>
            </w:pPr>
          </w:p>
          <w:p w:rsidR="005D7038" w:rsidRDefault="005D7038" w:rsidP="005D7038">
            <w:pPr>
              <w:ind w:left="270" w:hanging="270"/>
            </w:pPr>
            <w:r w:rsidRPr="005D7038">
              <w:t xml:space="preserve"> </w:t>
            </w:r>
            <w:r>
              <w:t xml:space="preserve">2. </w:t>
            </w:r>
            <w:r w:rsidRPr="005D7038">
              <w:t>Batyrev, I.G., S.P. Coleman, J. Ciezak-Jenkins, E. Stavrou, and J.M. Zaug, "Structure, Elastic Constants and XRD Spectra of Extended Solids under High Pressure,"  </w:t>
            </w:r>
            <w:r w:rsidRPr="005D7038">
              <w:rPr>
                <w:i/>
                <w:iCs/>
              </w:rPr>
              <w:t>MRS Advances</w:t>
            </w:r>
            <w:r w:rsidRPr="005D7038">
              <w:rPr>
                <w:b/>
                <w:bCs/>
              </w:rPr>
              <w:t> 3</w:t>
            </w:r>
            <w:r w:rsidRPr="005D7038">
              <w:t>(8), 499-504 (2018). </w:t>
            </w:r>
            <w:r w:rsidRPr="005D7038">
              <w:fldChar w:fldCharType="begin"/>
            </w:r>
            <w:r w:rsidRPr="005D7038">
              <w:instrText xml:space="preserve"> HYPERLINK "http://dx.doi.org/10.1557/adv.2018.277" \t "_blank" </w:instrText>
            </w:r>
            <w:r w:rsidRPr="005D7038">
              <w:fldChar w:fldCharType="separate"/>
            </w:r>
            <w:r w:rsidRPr="005D7038">
              <w:rPr>
                <w:rStyle w:val="Hyperlink"/>
              </w:rPr>
              <w:t>(doi:10.1557/adv.2018.277)</w:t>
            </w:r>
            <w:r w:rsidRPr="005D7038">
              <w:fldChar w:fldCharType="end"/>
            </w:r>
            <w:r w:rsidRPr="005D7038">
              <w:t> 12.2.2</w:t>
            </w:r>
          </w:p>
          <w:p w:rsidR="005D7038" w:rsidRPr="005D7038" w:rsidRDefault="005D7038" w:rsidP="005D7038">
            <w:pPr>
              <w:ind w:left="270" w:hanging="270"/>
            </w:pPr>
          </w:p>
          <w:p w:rsidR="005D7038" w:rsidRDefault="005D7038" w:rsidP="005D7038">
            <w:pPr>
              <w:ind w:left="270" w:hanging="270"/>
            </w:pPr>
            <w:r w:rsidRPr="005D7038">
              <w:t xml:space="preserve"> </w:t>
            </w:r>
            <w:r w:rsidR="00013D1D">
              <w:t>3</w:t>
            </w:r>
            <w:r>
              <w:t xml:space="preserve">. </w:t>
            </w:r>
            <w:r w:rsidRPr="005D7038">
              <w:t>Bennion, J.C., I.G. Batyrev, and J.A. Ciezak-Jenkins, "The High-Pressure Characterization of Melt-Castable Energetic Materials: 3,3?-Bis-Oxadiazole-5,5?-Bis-Methylene Dinitrate," </w:t>
            </w:r>
            <w:r w:rsidRPr="005D7038">
              <w:rPr>
                <w:i/>
                <w:iCs/>
              </w:rPr>
              <w:t>Propellants, Explosives, Pyrotechnics</w:t>
            </w:r>
            <w:r w:rsidRPr="005D7038">
              <w:t>, (2018). </w:t>
            </w:r>
            <w:r w:rsidRPr="005D7038">
              <w:fldChar w:fldCharType="begin"/>
            </w:r>
            <w:r w:rsidRPr="005D7038">
              <w:instrText xml:space="preserve"> HYPERLINK "http://dx.doi.org/10.1002/prep.201800215" \t "_blank" </w:instrText>
            </w:r>
            <w:r w:rsidRPr="005D7038">
              <w:fldChar w:fldCharType="separate"/>
            </w:r>
            <w:r w:rsidRPr="005D7038">
              <w:rPr>
                <w:rStyle w:val="Hyperlink"/>
              </w:rPr>
              <w:t>(doi:10.1002/prep.201800215)</w:t>
            </w:r>
            <w:r w:rsidRPr="005D7038">
              <w:fldChar w:fldCharType="end"/>
            </w:r>
            <w:r w:rsidRPr="005D7038">
              <w:t xml:space="preserve"> 12.2.2 </w:t>
            </w:r>
          </w:p>
          <w:p w:rsidR="00013D1D" w:rsidRPr="005D7038" w:rsidRDefault="00013D1D"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4</w:t>
            </w:r>
            <w:r w:rsidR="005D7038">
              <w:t xml:space="preserve">. </w:t>
            </w:r>
            <w:r w:rsidR="005D7038" w:rsidRPr="005D7038">
              <w:t>Cheng, B., F. Zhang, H. Lou, X. Chen, P.K. Liaw, J. Yan, Z. Zeng, Y. Ding, and Q. Zeng, "Pressure-induced phase transition in the AlCoCrFeNi high-entropy alloy,"  </w:t>
            </w:r>
            <w:r w:rsidR="005D7038" w:rsidRPr="005D7038">
              <w:rPr>
                <w:i/>
                <w:iCs/>
              </w:rPr>
              <w:t>Scripta Materialia</w:t>
            </w:r>
            <w:r w:rsidR="005D7038" w:rsidRPr="005D7038">
              <w:rPr>
                <w:b/>
                <w:bCs/>
              </w:rPr>
              <w:t>161</w:t>
            </w:r>
            <w:r w:rsidR="005D7038" w:rsidRPr="005D7038">
              <w:t>, 88-92 (2019). </w:t>
            </w:r>
            <w:r w:rsidR="005D7038" w:rsidRPr="005D7038">
              <w:fldChar w:fldCharType="begin"/>
            </w:r>
            <w:r w:rsidR="005D7038" w:rsidRPr="005D7038">
              <w:instrText xml:space="preserve"> HYPERLINK "http://dx.doi.org/10.1016/j.scriptamat.2018.10.020" \t "_blank" </w:instrText>
            </w:r>
            <w:r w:rsidR="005D7038" w:rsidRPr="005D7038">
              <w:fldChar w:fldCharType="separate"/>
            </w:r>
            <w:r w:rsidR="005D7038" w:rsidRPr="005D7038">
              <w:rPr>
                <w:rStyle w:val="Hyperlink"/>
              </w:rPr>
              <w:t>(doi:10.1016/j.scriptamat.2018.10.020)</w:t>
            </w:r>
            <w:r w:rsidR="005D7038" w:rsidRPr="005D7038">
              <w:fldChar w:fldCharType="end"/>
            </w:r>
            <w:r w:rsidR="005D7038" w:rsidRPr="005D7038">
              <w:t> 12.2.2</w:t>
            </w:r>
          </w:p>
          <w:p w:rsidR="005D7038" w:rsidRPr="005D7038" w:rsidRDefault="005D7038" w:rsidP="005D7038">
            <w:pPr>
              <w:ind w:left="270" w:hanging="270"/>
            </w:pPr>
          </w:p>
          <w:p w:rsidR="005D7038" w:rsidRDefault="00013D1D" w:rsidP="005D7038">
            <w:pPr>
              <w:ind w:left="270" w:hanging="270"/>
            </w:pPr>
            <w:r>
              <w:t>5</w:t>
            </w:r>
            <w:r w:rsidR="005D7038">
              <w:t xml:space="preserve">.  </w:t>
            </w:r>
            <w:r w:rsidR="005D7038" w:rsidRPr="005D7038">
              <w:t xml:space="preserve">Chidester, B., O.S. Pardo, R.A. Fischer, </w:t>
            </w:r>
            <w:r w:rsidR="005D7038">
              <w:t xml:space="preserve">E.C. </w:t>
            </w:r>
            <w:r w:rsidR="005D7038" w:rsidRPr="005D7038">
              <w:t xml:space="preserve">Thompson, D.L. Heinz, C. Prescher, V. Prakapenka, and A.J. </w:t>
            </w:r>
            <w:r w:rsidR="005D7038" w:rsidRPr="005D7038">
              <w:lastRenderedPageBreak/>
              <w:t>Campbell, "High-pressure phase behavior and equations of state of ThO</w:t>
            </w:r>
            <w:r w:rsidR="005D7038" w:rsidRPr="005D7038">
              <w:rPr>
                <w:vertAlign w:val="subscript"/>
              </w:rPr>
              <w:t>2</w:t>
            </w:r>
            <w:r w:rsidR="005D7038" w:rsidRPr="005D7038">
              <w:t> polymorphs,"  </w:t>
            </w:r>
            <w:r w:rsidR="005D7038" w:rsidRPr="005D7038">
              <w:rPr>
                <w:i/>
                <w:iCs/>
              </w:rPr>
              <w:t>American Mineralogist</w:t>
            </w:r>
            <w:r w:rsidR="005D7038" w:rsidRPr="005D7038">
              <w:rPr>
                <w:b/>
                <w:bCs/>
              </w:rPr>
              <w:t> 103</w:t>
            </w:r>
            <w:r w:rsidR="005D7038" w:rsidRPr="005D7038">
              <w:t>(5), 749-756 (2018). </w:t>
            </w:r>
            <w:r w:rsidR="005D7038" w:rsidRPr="005D7038">
              <w:fldChar w:fldCharType="begin"/>
            </w:r>
            <w:r w:rsidR="005D7038" w:rsidRPr="005D7038">
              <w:instrText xml:space="preserve"> HYPERLINK "http://dx.doi.org/10.2138/am-2018-6212" \t "_blank" </w:instrText>
            </w:r>
            <w:r w:rsidR="005D7038" w:rsidRPr="005D7038">
              <w:fldChar w:fldCharType="separate"/>
            </w:r>
            <w:r w:rsidR="005D7038" w:rsidRPr="005D7038">
              <w:rPr>
                <w:rStyle w:val="Hyperlink"/>
              </w:rPr>
              <w:t>(doi:10.2138/am-2018-6212)</w:t>
            </w:r>
            <w:r w:rsidR="005D7038" w:rsidRPr="005D7038">
              <w:fldChar w:fldCharType="end"/>
            </w:r>
            <w:r w:rsidR="005D7038"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lastRenderedPageBreak/>
              <w:t>6</w:t>
            </w:r>
            <w:r w:rsidR="005D7038">
              <w:t xml:space="preserve">.  </w:t>
            </w:r>
            <w:r w:rsidR="005D7038" w:rsidRPr="005D7038">
              <w:t>Dai, Y., and Y. Qi, "High-Pressure-Induced Phase Transition in 2,5-Diketopiperazine: The Anisotropic Compression of N–H···O Hydrogen-Bonded Tapes,"  </w:t>
            </w:r>
            <w:r w:rsidR="005D7038" w:rsidRPr="005D7038">
              <w:rPr>
                <w:i/>
                <w:iCs/>
              </w:rPr>
              <w:t>The Journal of Physical Chemistry C</w:t>
            </w:r>
            <w:r w:rsidR="005D7038" w:rsidRPr="005D7038">
              <w:rPr>
                <w:b/>
                <w:bCs/>
              </w:rPr>
              <w:t> 122</w:t>
            </w:r>
            <w:r w:rsidR="005D7038" w:rsidRPr="005D7038">
              <w:t>(22), 11747-11753 (2018). </w:t>
            </w:r>
            <w:r w:rsidR="005D7038" w:rsidRPr="005D7038">
              <w:fldChar w:fldCharType="begin"/>
            </w:r>
            <w:r w:rsidR="005D7038" w:rsidRPr="005D7038">
              <w:instrText xml:space="preserve"> HYPERLINK "http://dx.doi.org/10.1021/acs.jpcc.8b03931" \t "_blank" </w:instrText>
            </w:r>
            <w:r w:rsidR="005D7038" w:rsidRPr="005D7038">
              <w:fldChar w:fldCharType="separate"/>
            </w:r>
            <w:r w:rsidR="005D7038" w:rsidRPr="005D7038">
              <w:rPr>
                <w:rStyle w:val="Hyperlink"/>
              </w:rPr>
              <w:t>(doi:10.1021/acs.jpcc.8b03931)</w:t>
            </w:r>
            <w:r w:rsidR="005D7038" w:rsidRPr="005D7038">
              <w:fldChar w:fldCharType="end"/>
            </w:r>
            <w:r w:rsidR="005D7038"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7</w:t>
            </w:r>
            <w:r w:rsidR="005D7038">
              <w:t xml:space="preserve">.  </w:t>
            </w:r>
            <w:r w:rsidR="005D7038" w:rsidRPr="005D7038">
              <w:t>Dang, N.</w:t>
            </w:r>
            <w:r w:rsidR="005D7038">
              <w:t xml:space="preserve"> </w:t>
            </w:r>
            <w:r w:rsidR="005D7038" w:rsidRPr="005D7038">
              <w:t>Chuong., and J. Ciezak-Jenkins, "Kinetic effects on the morphology and stability of the pressure-induced extended-solid of carbon monoxide,"  </w:t>
            </w:r>
            <w:r w:rsidR="005D7038" w:rsidRPr="005D7038">
              <w:rPr>
                <w:i/>
                <w:iCs/>
              </w:rPr>
              <w:t>The Journal of Chemical Physics</w:t>
            </w:r>
            <w:r w:rsidR="005D7038" w:rsidRPr="005D7038">
              <w:rPr>
                <w:b/>
                <w:bCs/>
              </w:rPr>
              <w:t>148</w:t>
            </w:r>
            <w:r w:rsidR="005D7038" w:rsidRPr="005D7038">
              <w:t>(14), 144702 (2018). </w:t>
            </w:r>
            <w:r w:rsidR="005D7038" w:rsidRPr="005D7038">
              <w:fldChar w:fldCharType="begin"/>
            </w:r>
            <w:r w:rsidR="005D7038" w:rsidRPr="005D7038">
              <w:instrText xml:space="preserve"> HYPERLINK "http://dx.doi.org/10.1063/1.5004556" \t "_blank" </w:instrText>
            </w:r>
            <w:r w:rsidR="005D7038" w:rsidRPr="005D7038">
              <w:fldChar w:fldCharType="separate"/>
            </w:r>
            <w:r w:rsidR="005D7038" w:rsidRPr="005D7038">
              <w:rPr>
                <w:rStyle w:val="Hyperlink"/>
              </w:rPr>
              <w:t>(doi:10.1063/1.5004556)</w:t>
            </w:r>
            <w:r w:rsidR="005D7038" w:rsidRPr="005D7038">
              <w:fldChar w:fldCharType="end"/>
            </w:r>
            <w:r w:rsidR="005D7038"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8</w:t>
            </w:r>
            <w:r w:rsidR="005D7038">
              <w:t xml:space="preserve">.  </w:t>
            </w:r>
            <w:r w:rsidR="005D7038" w:rsidRPr="005D7038">
              <w:t>Geng, G., J. Li, Y. Zhou, L. Liu, J. Yan, M. Kunz, and P.M. Monteiro, "A high-pressure X-ray diffraction study of the crystalline phases in calcium aluminate cement paste,"  </w:t>
            </w:r>
            <w:r w:rsidR="005D7038" w:rsidRPr="005D7038">
              <w:rPr>
                <w:i/>
                <w:iCs/>
              </w:rPr>
              <w:t>Cement and Concrete Research</w:t>
            </w:r>
            <w:r w:rsidR="005D7038" w:rsidRPr="005D7038">
              <w:rPr>
                <w:b/>
                <w:bCs/>
              </w:rPr>
              <w:t> 108</w:t>
            </w:r>
            <w:r w:rsidR="005D7038" w:rsidRPr="005D7038">
              <w:t>, 38-45 (2018). </w:t>
            </w:r>
            <w:r w:rsidR="005D7038" w:rsidRPr="005D7038">
              <w:fldChar w:fldCharType="begin"/>
            </w:r>
            <w:r w:rsidR="005D7038" w:rsidRPr="005D7038">
              <w:instrText xml:space="preserve"> HYPERLINK "http://dx.doi.org/10.1016/j.cemconres.2018.03.004" \t "_blank" </w:instrText>
            </w:r>
            <w:r w:rsidR="005D7038" w:rsidRPr="005D7038">
              <w:fldChar w:fldCharType="separate"/>
            </w:r>
            <w:r w:rsidR="005D7038" w:rsidRPr="005D7038">
              <w:rPr>
                <w:rStyle w:val="Hyperlink"/>
              </w:rPr>
              <w:t>(doi:10.1016/j.cemconres.2018.03.004)</w:t>
            </w:r>
            <w:r w:rsidR="005D7038" w:rsidRPr="005D7038">
              <w:fldChar w:fldCharType="end"/>
            </w:r>
            <w:r w:rsidR="005D7038"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9</w:t>
            </w:r>
            <w:r w:rsidR="005D7038">
              <w:t xml:space="preserve">. </w:t>
            </w:r>
            <w:r w:rsidR="005D7038" w:rsidRPr="005D7038">
              <w:t>Geng, G., R.N. Vasin, J. Li, M.J. Qomi, J. Yan, H.-R. Wenk, and P.M. Monteiro, "Preferred orientation of calcium aluminosilicate hydrate induced by confined compression,"  </w:t>
            </w:r>
            <w:r w:rsidR="005D7038" w:rsidRPr="005D7038">
              <w:rPr>
                <w:i/>
                <w:iCs/>
              </w:rPr>
              <w:t>Cement and Concrete Research</w:t>
            </w:r>
            <w:r w:rsidR="005D7038" w:rsidRPr="005D7038">
              <w:rPr>
                <w:b/>
                <w:bCs/>
              </w:rPr>
              <w:t> 113</w:t>
            </w:r>
            <w:r w:rsidR="005D7038" w:rsidRPr="005D7038">
              <w:t>, 186-196 (2018). </w:t>
            </w:r>
            <w:r w:rsidR="005D7038" w:rsidRPr="005D7038">
              <w:fldChar w:fldCharType="begin"/>
            </w:r>
            <w:r w:rsidR="005D7038" w:rsidRPr="005D7038">
              <w:instrText xml:space="preserve"> HYPERLINK "http://dx.doi.org/10.1016/j.cemconres.2018.09.002" \t "_blank" </w:instrText>
            </w:r>
            <w:r w:rsidR="005D7038" w:rsidRPr="005D7038">
              <w:fldChar w:fldCharType="separate"/>
            </w:r>
            <w:r w:rsidR="005D7038" w:rsidRPr="005D7038">
              <w:rPr>
                <w:rStyle w:val="Hyperlink"/>
              </w:rPr>
              <w:t>(doi:10.1016/j.cemconres.2018.09.002)</w:t>
            </w:r>
            <w:r w:rsidR="005D7038" w:rsidRPr="005D7038">
              <w:fldChar w:fldCharType="end"/>
            </w:r>
            <w:r w:rsidR="005D7038"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1</w:t>
            </w:r>
            <w:r w:rsidR="00013D1D">
              <w:t>0</w:t>
            </w:r>
            <w:r>
              <w:t xml:space="preserve">. </w:t>
            </w:r>
            <w:r w:rsidRPr="005D7038">
              <w:t>Gili, A., L. Schlicker, M.F. Bekheet, O. Görke, S. Penner, M. Grünbacher, T. Götsch, P. Littlewood, T.J. Marks, P.C. Stair, R. Schomäcker, A. Doran, S. Selve, U. Simon, and A. Gurlo, "Surface Carbon as a Reactive Intermediate in Dry Reforming of Methane to Syngas on a 5% Ni/MnO Catalyst,"  </w:t>
            </w:r>
            <w:r w:rsidRPr="005D7038">
              <w:rPr>
                <w:i/>
                <w:iCs/>
              </w:rPr>
              <w:t>ACS Catalysis</w:t>
            </w:r>
            <w:r w:rsidRPr="005D7038">
              <w:rPr>
                <w:b/>
                <w:bCs/>
              </w:rPr>
              <w:t> 8</w:t>
            </w:r>
            <w:r w:rsidRPr="005D7038">
              <w:t>(9), 8739-8750 (2018). </w:t>
            </w:r>
            <w:r w:rsidRPr="005D7038">
              <w:fldChar w:fldCharType="begin"/>
            </w:r>
            <w:r w:rsidRPr="005D7038">
              <w:instrText xml:space="preserve"> HYPERLINK "http://dx.doi.org/10.1021/acscatal.8b01820" \t "_blank" </w:instrText>
            </w:r>
            <w:r w:rsidRPr="005D7038">
              <w:fldChar w:fldCharType="separate"/>
            </w:r>
            <w:r w:rsidRPr="005D7038">
              <w:rPr>
                <w:rStyle w:val="Hyperlink"/>
              </w:rPr>
              <w:t>(doi:10.1021/acscatal.8b01820)</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1</w:t>
            </w:r>
            <w:r w:rsidR="00013D1D">
              <w:t>1</w:t>
            </w:r>
            <w:r>
              <w:t xml:space="preserve">. </w:t>
            </w:r>
            <w:r w:rsidRPr="005D7038">
              <w:t>Götsch, T., K. Ploner, J. Bernardi, L. Schlicker, A. Gili, A. Doran, A. Gurlo, and S. Penner, "Formation of Pd-Ce intermetallic compounds by reductive metal-support interaction," </w:t>
            </w:r>
            <w:r w:rsidRPr="005D7038">
              <w:rPr>
                <w:i/>
                <w:iCs/>
              </w:rPr>
              <w:t>Journal of Solid State Chemistry</w:t>
            </w:r>
            <w:r w:rsidRPr="005D7038">
              <w:rPr>
                <w:b/>
                <w:bCs/>
              </w:rPr>
              <w:t> 265</w:t>
            </w:r>
            <w:r w:rsidRPr="005D7038">
              <w:t>, 176-183 (2018). </w:t>
            </w:r>
            <w:r w:rsidRPr="005D7038">
              <w:fldChar w:fldCharType="begin"/>
            </w:r>
            <w:r w:rsidRPr="005D7038">
              <w:instrText xml:space="preserve"> HYPERLINK "http://dx.doi.org/10.1016/j.jssc.2018.05.036" \t "_blank" </w:instrText>
            </w:r>
            <w:r w:rsidRPr="005D7038">
              <w:fldChar w:fldCharType="separate"/>
            </w:r>
            <w:r w:rsidRPr="005D7038">
              <w:rPr>
                <w:rStyle w:val="Hyperlink"/>
              </w:rPr>
              <w:t>(doi:10.1016/j.jssc.2018.05.036)</w:t>
            </w:r>
            <w:r w:rsidRPr="005D7038">
              <w:fldChar w:fldCharType="end"/>
            </w:r>
            <w:r w:rsidRPr="005D7038">
              <w:t>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1</w:t>
            </w:r>
            <w:r w:rsidR="00013D1D">
              <w:t>2</w:t>
            </w:r>
            <w:r>
              <w:t xml:space="preserve">. </w:t>
            </w:r>
            <w:r w:rsidRPr="005D7038">
              <w:t>Götsch, T., L. Schlicker, M.F. Bekheet, A. Doran, M. Grünbacher, C. Praty, M. Tada, H. Matsui, N. Ishiguro, A. Gurlo, B. Klötzer, and S. Penner, "Structural investigations of La</w:t>
            </w:r>
            <w:r w:rsidRPr="005D7038">
              <w:rPr>
                <w:vertAlign w:val="subscript"/>
              </w:rPr>
              <w:t> 0.6</w:t>
            </w:r>
            <w:r w:rsidRPr="005D7038">
              <w:t>Sr</w:t>
            </w:r>
            <w:r w:rsidRPr="005D7038">
              <w:rPr>
                <w:vertAlign w:val="subscript"/>
              </w:rPr>
              <w:t>0.4</w:t>
            </w:r>
            <w:r w:rsidRPr="005D7038">
              <w:t>FeO</w:t>
            </w:r>
            <w:r w:rsidRPr="005D7038">
              <w:rPr>
                <w:vertAlign w:val="subscript"/>
              </w:rPr>
              <w:t> 3-\u948#</w:t>
            </w:r>
            <w:r w:rsidRPr="005D7038">
              <w:t> under reducing conditions: kinetic and thermodynamic limitations for phase transformations and iron exsolution phenomena,"  </w:t>
            </w:r>
            <w:r w:rsidRPr="005D7038">
              <w:rPr>
                <w:i/>
                <w:iCs/>
              </w:rPr>
              <w:t>RSC Advances</w:t>
            </w:r>
            <w:r w:rsidRPr="005D7038">
              <w:rPr>
                <w:b/>
                <w:bCs/>
              </w:rPr>
              <w:t> 8</w:t>
            </w:r>
            <w:r w:rsidRPr="005D7038">
              <w:t>(6), 3120-3131 (2018). </w:t>
            </w:r>
            <w:r w:rsidRPr="005D7038">
              <w:fldChar w:fldCharType="begin"/>
            </w:r>
            <w:r w:rsidRPr="005D7038">
              <w:instrText xml:space="preserve"> HYPERLINK "http://dx.doi.org/10.1039/C7RA12309D" \t "_blank" </w:instrText>
            </w:r>
            <w:r w:rsidRPr="005D7038">
              <w:fldChar w:fldCharType="separate"/>
            </w:r>
            <w:r w:rsidRPr="005D7038">
              <w:rPr>
                <w:rStyle w:val="Hyperlink"/>
              </w:rPr>
              <w:t>(doi:10.1039/C7RA12309D)</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1</w:t>
            </w:r>
            <w:r w:rsidR="00013D1D">
              <w:t>3</w:t>
            </w:r>
            <w:r>
              <w:t xml:space="preserve">. </w:t>
            </w:r>
            <w:r w:rsidRPr="005D7038">
              <w:t>Gu, K., R. Susilo, F. Ke, W. Deng, Y. Wang, L. Zhang, H. Xiao, and B. Chen, "Pressure-induced Enhancement in the Superconductivity of ZrTe</w:t>
            </w:r>
            <w:r w:rsidRPr="005D7038">
              <w:rPr>
                <w:vertAlign w:val="subscript"/>
              </w:rPr>
              <w:t> 3</w:t>
            </w:r>
            <w:r w:rsidRPr="005D7038">
              <w:t>,"  </w:t>
            </w:r>
            <w:r w:rsidRPr="005D7038">
              <w:rPr>
                <w:i/>
                <w:iCs/>
              </w:rPr>
              <w:t>Journal of Physics: Condensed Matter</w:t>
            </w:r>
            <w:r w:rsidRPr="005D7038">
              <w:rPr>
                <w:b/>
                <w:bCs/>
              </w:rPr>
              <w:t> 30</w:t>
            </w:r>
            <w:r w:rsidRPr="005D7038">
              <w:t>(38), 385701 (2018). </w:t>
            </w:r>
            <w:r w:rsidRPr="005D7038">
              <w:fldChar w:fldCharType="begin"/>
            </w:r>
            <w:r w:rsidRPr="005D7038">
              <w:instrText xml:space="preserve"> HYPERLINK "http://dx.doi.org/10.1088/1361-648X/aada53" \t "_blank" </w:instrText>
            </w:r>
            <w:r w:rsidRPr="005D7038">
              <w:fldChar w:fldCharType="separate"/>
            </w:r>
            <w:r w:rsidRPr="005D7038">
              <w:rPr>
                <w:rStyle w:val="Hyperlink"/>
              </w:rPr>
              <w:t>(doi:10.1088/1361-648X/aada53)</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1</w:t>
            </w:r>
            <w:r w:rsidR="00013D1D">
              <w:t>4</w:t>
            </w:r>
            <w:r>
              <w:t xml:space="preserve">. </w:t>
            </w:r>
            <w:r w:rsidRPr="005D7038">
              <w:t>Guo, C., Y. Yang, L. Tan, J. Lei, S. Guo, B. Chen, J. Yan, and S. Yang, "Unexpected pressure induced ductileness tuning in sulfur doped polycrystalline nickel metal,"  </w:t>
            </w:r>
            <w:r w:rsidRPr="005D7038">
              <w:rPr>
                <w:i/>
                <w:iCs/>
              </w:rPr>
              <w:t>AIP Advances</w:t>
            </w:r>
            <w:r w:rsidRPr="005D7038">
              <w:rPr>
                <w:b/>
                <w:bCs/>
              </w:rPr>
              <w:t> 8</w:t>
            </w:r>
            <w:r w:rsidRPr="005D7038">
              <w:t>(2), 025216 (2018). </w:t>
            </w:r>
            <w:r w:rsidRPr="005D7038">
              <w:fldChar w:fldCharType="begin"/>
            </w:r>
            <w:r w:rsidRPr="005D7038">
              <w:instrText xml:space="preserve"> HYPERLINK "http://dx.doi.org/10.1063/1.5022267" \t "_blank" </w:instrText>
            </w:r>
            <w:r w:rsidRPr="005D7038">
              <w:fldChar w:fldCharType="separate"/>
            </w:r>
            <w:r w:rsidRPr="005D7038">
              <w:rPr>
                <w:rStyle w:val="Hyperlink"/>
              </w:rPr>
              <w:t>(doi:10.1063/1.5022267)</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1</w:t>
            </w:r>
            <w:r w:rsidR="00013D1D">
              <w:t>5</w:t>
            </w:r>
            <w:r>
              <w:t xml:space="preserve">. </w:t>
            </w:r>
            <w:r w:rsidRPr="005D7038">
              <w:t>Kalkan, B., B.K. Godwal, S.V. Raju, and R. Jeanloz, "Local structure of molten AuGa</w:t>
            </w:r>
            <w:r w:rsidRPr="005D7038">
              <w:rPr>
                <w:vertAlign w:val="subscript"/>
              </w:rPr>
              <w:t> 2</w:t>
            </w:r>
            <w:r w:rsidRPr="005D7038">
              <w:t> under pressure: Evidence for coordination change and planetary implications,"  </w:t>
            </w:r>
            <w:r w:rsidRPr="005D7038">
              <w:rPr>
                <w:i/>
                <w:iCs/>
              </w:rPr>
              <w:t>Scientific Reports</w:t>
            </w:r>
            <w:r>
              <w:rPr>
                <w:i/>
                <w:iCs/>
              </w:rPr>
              <w:t xml:space="preserve"> </w:t>
            </w:r>
            <w:r w:rsidRPr="005D7038">
              <w:rPr>
                <w:b/>
                <w:bCs/>
              </w:rPr>
              <w:t>8</w:t>
            </w:r>
            <w:r w:rsidRPr="005D7038">
              <w:t>(1), 6844 (2018). </w:t>
            </w:r>
            <w:r w:rsidRPr="005D7038">
              <w:fldChar w:fldCharType="begin"/>
            </w:r>
            <w:r w:rsidRPr="005D7038">
              <w:instrText xml:space="preserve"> HYPERLINK "http://dx.doi.org/10.1038/s41598-018-25297-9" \t "_blank" </w:instrText>
            </w:r>
            <w:r w:rsidRPr="005D7038">
              <w:fldChar w:fldCharType="separate"/>
            </w:r>
            <w:r w:rsidRPr="005D7038">
              <w:rPr>
                <w:rStyle w:val="Hyperlink"/>
              </w:rPr>
              <w:t>(doi:10.1038/s41598-018-25297-9)</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1</w:t>
            </w:r>
            <w:r w:rsidR="00013D1D">
              <w:t>6</w:t>
            </w:r>
            <w:r>
              <w:t xml:space="preserve">. </w:t>
            </w:r>
            <w:r w:rsidRPr="005D7038">
              <w:t>Köpfle, N., T. Götsch, M. Grünbacher, E.A. Carbonio, M. Hävecker, A. Knop-Gericke, L. Schlicker, A. Doran, D. Kober, A. Gurlo, S. Penner, and B. Klötzer, "Zirconium-assisted Activation of Palladium boosts Syngas Production by Methane Dry Reforming,"  </w:t>
            </w:r>
            <w:r w:rsidRPr="005D7038">
              <w:rPr>
                <w:i/>
                <w:iCs/>
              </w:rPr>
              <w:t>Angewandte Chemie International Edition</w:t>
            </w:r>
            <w:r w:rsidRPr="005D7038">
              <w:rPr>
                <w:b/>
                <w:bCs/>
              </w:rPr>
              <w:t> 57</w:t>
            </w:r>
            <w:r w:rsidRPr="005D7038">
              <w:t>(44), 14613-14618 (2018). </w:t>
            </w:r>
            <w:r w:rsidRPr="005D7038">
              <w:fldChar w:fldCharType="begin"/>
            </w:r>
            <w:r w:rsidRPr="005D7038">
              <w:instrText xml:space="preserve"> HYPERLINK "http://dx.doi.org/10.1002/anie.201807463" \t "_blank" </w:instrText>
            </w:r>
            <w:r w:rsidRPr="005D7038">
              <w:fldChar w:fldCharType="separate"/>
            </w:r>
            <w:r w:rsidRPr="005D7038">
              <w:rPr>
                <w:rStyle w:val="Hyperlink"/>
              </w:rPr>
              <w:t>(doi:10.1002/anie.201807463)</w:t>
            </w:r>
            <w:r w:rsidRPr="005D7038">
              <w:fldChar w:fldCharType="end"/>
            </w:r>
            <w:r w:rsidRPr="005D7038">
              <w:t>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1</w:t>
            </w:r>
            <w:r w:rsidR="00013D1D">
              <w:t>7</w:t>
            </w:r>
            <w:r>
              <w:t xml:space="preserve">. </w:t>
            </w:r>
            <w:r w:rsidRPr="005D7038">
              <w:t xml:space="preserve">Kroonblawd, M.P., B. Koroglu, J.M. Zaug, P.F. Pagoria, N. Goldman, E. Greenberg, V.B. Prakapenka, M. Kunz, S. Bastea, and E. Stavrou, "Effects of pressure on the structure and lattice dynamics of ammonium </w:t>
            </w:r>
            <w:r w:rsidRPr="005D7038">
              <w:lastRenderedPageBreak/>
              <w:t>perchlorate: A combined experimental and theoretical study," </w:t>
            </w:r>
            <w:r w:rsidRPr="005D7038">
              <w:rPr>
                <w:i/>
                <w:iCs/>
              </w:rPr>
              <w:t>The Journal of Chemical Physics</w:t>
            </w:r>
            <w:r w:rsidRPr="005D7038">
              <w:rPr>
                <w:b/>
                <w:bCs/>
              </w:rPr>
              <w:t> 149</w:t>
            </w:r>
            <w:r w:rsidRPr="005D7038">
              <w:t>(3), 034501 (2018). </w:t>
            </w:r>
            <w:r w:rsidRPr="005D7038">
              <w:fldChar w:fldCharType="begin"/>
            </w:r>
            <w:r w:rsidRPr="005D7038">
              <w:instrText xml:space="preserve"> HYPERLINK "http://dx.doi.org/10.1063/1.5030713" \t "_blank" </w:instrText>
            </w:r>
            <w:r w:rsidRPr="005D7038">
              <w:fldChar w:fldCharType="separate"/>
            </w:r>
            <w:r w:rsidRPr="005D7038">
              <w:rPr>
                <w:rStyle w:val="Hyperlink"/>
              </w:rPr>
              <w:t>(doi:10.1063/1.5030713)</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lastRenderedPageBreak/>
              <w:t>1</w:t>
            </w:r>
            <w:r w:rsidR="00013D1D">
              <w:t>8</w:t>
            </w:r>
            <w:r>
              <w:t xml:space="preserve">. </w:t>
            </w:r>
            <w:r w:rsidRPr="005D7038">
              <w:t>Kunz, M., J. Yan, E.W. Cornell, E. Domning, C.E. Yen, A. Doran, C.M. Beavers, A.J. Treger, Q. Williams, and A.A. MacDowell, "Implementation and application of the peak scaling method for temperature measurement in the laser heated diamond anvil cell,"  </w:t>
            </w:r>
            <w:r w:rsidRPr="005D7038">
              <w:rPr>
                <w:i/>
                <w:iCs/>
              </w:rPr>
              <w:t>Review of Scientific Instruments</w:t>
            </w:r>
            <w:r w:rsidRPr="005D7038">
              <w:rPr>
                <w:b/>
                <w:bCs/>
              </w:rPr>
              <w:t> 89</w:t>
            </w:r>
            <w:r w:rsidRPr="005D7038">
              <w:t>(8), 083903 (2018). </w:t>
            </w:r>
            <w:r w:rsidRPr="005D7038">
              <w:fldChar w:fldCharType="begin"/>
            </w:r>
            <w:r w:rsidRPr="005D7038">
              <w:instrText xml:space="preserve"> HYPERLINK "http://dx.doi.org/10.1063/1.5028276" \t "_blank" </w:instrText>
            </w:r>
            <w:r w:rsidRPr="005D7038">
              <w:fldChar w:fldCharType="separate"/>
            </w:r>
            <w:r w:rsidRPr="005D7038">
              <w:rPr>
                <w:rStyle w:val="Hyperlink"/>
              </w:rPr>
              <w:t>(doi:10.1063/1.5028276)</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19</w:t>
            </w:r>
            <w:r w:rsidR="005D7038">
              <w:t xml:space="preserve">. </w:t>
            </w:r>
            <w:r w:rsidR="005D7038" w:rsidRPr="005D7038">
              <w:t>Lei, J., M. Yeung, P.J. Robinson, R. Mohammadi, C.L. Turner, J. Yan, A. Kavner, A.N. Alexandrova, R.B. Kaner, and S. Tolbert, "Understanding How Bonding Controls Strength Anisotropy in Hard Materials by Comparing the High-Pressure Behavior of Orthorhombic and Tetragonal Tungsten Monoboride,"  </w:t>
            </w:r>
            <w:r w:rsidR="005D7038" w:rsidRPr="005D7038">
              <w:rPr>
                <w:i/>
                <w:iCs/>
              </w:rPr>
              <w:t>The Journal of Physical Chemistry C</w:t>
            </w:r>
            <w:r w:rsidR="005D7038" w:rsidRPr="005D7038">
              <w:rPr>
                <w:b/>
                <w:bCs/>
              </w:rPr>
              <w:t> 122</w:t>
            </w:r>
            <w:r w:rsidR="005D7038" w:rsidRPr="005D7038">
              <w:t>(10), 5647-5656 (2018). </w:t>
            </w:r>
            <w:r w:rsidR="005D7038" w:rsidRPr="005D7038">
              <w:fldChar w:fldCharType="begin"/>
            </w:r>
            <w:r w:rsidR="005D7038" w:rsidRPr="005D7038">
              <w:instrText xml:space="preserve"> HYPERLINK "http://dx.doi.org/10.1021/acs.jpcc.7b11478" \t "_blank" </w:instrText>
            </w:r>
            <w:r w:rsidR="005D7038" w:rsidRPr="005D7038">
              <w:fldChar w:fldCharType="separate"/>
            </w:r>
            <w:r w:rsidR="005D7038" w:rsidRPr="005D7038">
              <w:rPr>
                <w:rStyle w:val="Hyperlink"/>
              </w:rPr>
              <w:t>(doi:10.1021/acs.jpcc.7b11478)</w:t>
            </w:r>
            <w:r w:rsidR="005D7038" w:rsidRPr="005D7038">
              <w:fldChar w:fldCharType="end"/>
            </w:r>
            <w:r w:rsidR="005D7038"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20</w:t>
            </w:r>
            <w:r w:rsidR="005D7038">
              <w:t xml:space="preserve">. </w:t>
            </w:r>
            <w:r w:rsidR="005D7038" w:rsidRPr="005D7038">
              <w:t>Ma, C., O. Tschauner, J.R. Beckett, G.R. Rossman, C. Prescher, V. Prakapenka, H.A. Bechtel, and A. MacDowell, "Liebermannite, KAlSi</w:t>
            </w:r>
            <w:r w:rsidR="005D7038" w:rsidRPr="005D7038">
              <w:rPr>
                <w:vertAlign w:val="subscript"/>
              </w:rPr>
              <w:t> 3</w:t>
            </w:r>
            <w:r w:rsidR="005D7038" w:rsidRPr="005D7038">
              <w:t>O</w:t>
            </w:r>
            <w:r w:rsidR="005D7038" w:rsidRPr="005D7038">
              <w:rPr>
                <w:vertAlign w:val="subscript"/>
              </w:rPr>
              <w:t> 8</w:t>
            </w:r>
            <w:r w:rsidR="005D7038" w:rsidRPr="005D7038">
              <w:t>, a new shock-metamorphic, high-pressure mineral from the Zagami Martian meteorite,"  </w:t>
            </w:r>
            <w:r w:rsidR="005D7038" w:rsidRPr="005D7038">
              <w:rPr>
                <w:i/>
                <w:iCs/>
              </w:rPr>
              <w:t>Meteoritics &amp; Planetary Science</w:t>
            </w:r>
            <w:r w:rsidR="005D7038" w:rsidRPr="005D7038">
              <w:rPr>
                <w:b/>
                <w:bCs/>
              </w:rPr>
              <w:t> 53</w:t>
            </w:r>
            <w:r w:rsidR="005D7038" w:rsidRPr="005D7038">
              <w:t>(1), 50-61 (2018). </w:t>
            </w:r>
            <w:r w:rsidR="005D7038" w:rsidRPr="005D7038">
              <w:fldChar w:fldCharType="begin"/>
            </w:r>
            <w:r w:rsidR="005D7038" w:rsidRPr="005D7038">
              <w:instrText xml:space="preserve"> HYPERLINK "http://dx.doi.org/10.1111/maps.13000" \t "_blank" </w:instrText>
            </w:r>
            <w:r w:rsidR="005D7038" w:rsidRPr="005D7038">
              <w:fldChar w:fldCharType="separate"/>
            </w:r>
            <w:r w:rsidR="005D7038" w:rsidRPr="005D7038">
              <w:rPr>
                <w:rStyle w:val="Hyperlink"/>
              </w:rPr>
              <w:t>(doi:10.1111/maps.13000)</w:t>
            </w:r>
            <w:r w:rsidR="005D7038" w:rsidRPr="005D7038">
              <w:fldChar w:fldCharType="end"/>
            </w:r>
            <w:r w:rsidR="005D7038" w:rsidRPr="005D7038">
              <w:t> 5.4,</w:t>
            </w:r>
            <w:r w:rsidR="005D7038">
              <w:t xml:space="preserve"> </w:t>
            </w:r>
            <w:r w:rsidR="005D7038" w:rsidRPr="005D7038">
              <w:t>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2</w:t>
            </w:r>
            <w:r w:rsidR="00013D1D">
              <w:t>1</w:t>
            </w:r>
            <w:r>
              <w:t xml:space="preserve">. </w:t>
            </w:r>
            <w:r w:rsidRPr="005D7038">
              <w:t>Mansouri Tehrani, A., A.O. Oliynyk, M. Parry, Z. Rizvi, S. Couper, F. Lin, L. Miyagi, T.D. Sparks, and J. Brgoch, "Machine Learning Directed Search for Ultraincompressible, Superhard Materials,"  </w:t>
            </w:r>
            <w:r w:rsidRPr="005D7038">
              <w:rPr>
                <w:i/>
                <w:iCs/>
              </w:rPr>
              <w:t>Journal of the American Chemical Society</w:t>
            </w:r>
            <w:r w:rsidRPr="005D7038">
              <w:rPr>
                <w:b/>
                <w:bCs/>
              </w:rPr>
              <w:t> 140</w:t>
            </w:r>
            <w:r w:rsidRPr="005D7038">
              <w:t>(31), 9844-9853 (2018). </w:t>
            </w:r>
            <w:r w:rsidRPr="005D7038">
              <w:fldChar w:fldCharType="begin"/>
            </w:r>
            <w:r w:rsidRPr="005D7038">
              <w:instrText xml:space="preserve"> HYPERLINK "http://dx.doi.org/10.1021/jacs.8b02717" \t "_blank" </w:instrText>
            </w:r>
            <w:r w:rsidRPr="005D7038">
              <w:fldChar w:fldCharType="separate"/>
            </w:r>
            <w:r w:rsidRPr="005D7038">
              <w:rPr>
                <w:rStyle w:val="Hyperlink"/>
              </w:rPr>
              <w:t>(doi:10.1021/jacs.8b02717)</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2</w:t>
            </w:r>
            <w:r w:rsidR="00013D1D">
              <w:t>2</w:t>
            </w:r>
            <w:r>
              <w:t xml:space="preserve">. </w:t>
            </w:r>
            <w:r w:rsidRPr="005D7038">
              <w:t>Mattox, T.Marie., C. Groome, A. Doran, C.M. Beavers, and J.J. Urban, "Chloride Influence on the Formation of Lanthanum Hexaboride: an In-Situ Diffraction Study,"  </w:t>
            </w:r>
            <w:r w:rsidRPr="005D7038">
              <w:rPr>
                <w:i/>
                <w:iCs/>
              </w:rPr>
              <w:t>Journal of Crystal Growth</w:t>
            </w:r>
            <w:r w:rsidRPr="005D7038">
              <w:rPr>
                <w:b/>
                <w:bCs/>
              </w:rPr>
              <w:t> 486</w:t>
            </w:r>
            <w:r w:rsidRPr="005D7038">
              <w:t>, 60-65 (2018). </w:t>
            </w:r>
            <w:r w:rsidRPr="005D7038">
              <w:fldChar w:fldCharType="begin"/>
            </w:r>
            <w:r w:rsidRPr="005D7038">
              <w:instrText xml:space="preserve"> HYPERLINK "http://dx.doi.org/10.1016/j.jcrysgro.2018.01.013" \t "_blank" </w:instrText>
            </w:r>
            <w:r w:rsidRPr="005D7038">
              <w:fldChar w:fldCharType="separate"/>
            </w:r>
            <w:r w:rsidRPr="005D7038">
              <w:rPr>
                <w:rStyle w:val="Hyperlink"/>
              </w:rPr>
              <w:t>(doi:10.1016/j.jcrysgro.2018.01.013)</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2</w:t>
            </w:r>
            <w:r w:rsidR="00013D1D">
              <w:t>3</w:t>
            </w:r>
            <w:r>
              <w:t xml:space="preserve">. </w:t>
            </w:r>
            <w:r w:rsidRPr="005D7038">
              <w:t>Mi, Z., S.R. Shieh, A. Kavner, B. Kiefer, H. Wenk, and T.S. Duffy, "Strength and texture of sodium chloride to 56 GPa,"  </w:t>
            </w:r>
            <w:r w:rsidRPr="005D7038">
              <w:rPr>
                <w:i/>
                <w:iCs/>
              </w:rPr>
              <w:t>Journal of Applied Physics</w:t>
            </w:r>
            <w:r w:rsidRPr="005D7038">
              <w:rPr>
                <w:b/>
                <w:bCs/>
              </w:rPr>
              <w:t> 123</w:t>
            </w:r>
            <w:r w:rsidRPr="005D7038">
              <w:t>(13), 135901 (2018). </w:t>
            </w:r>
            <w:r w:rsidRPr="005D7038">
              <w:fldChar w:fldCharType="begin"/>
            </w:r>
            <w:r w:rsidRPr="005D7038">
              <w:instrText xml:space="preserve"> HYPERLINK "http://dx.doi.org/10.1063/1.5022273" \t "_blank" </w:instrText>
            </w:r>
            <w:r w:rsidRPr="005D7038">
              <w:fldChar w:fldCharType="separate"/>
            </w:r>
            <w:r w:rsidRPr="005D7038">
              <w:rPr>
                <w:rStyle w:val="Hyperlink"/>
              </w:rPr>
              <w:t>(doi:10.1063/1.5022273)</w:t>
            </w:r>
            <w:r w:rsidRPr="005D7038">
              <w:fldChar w:fldCharType="end"/>
            </w:r>
            <w:r w:rsidRPr="005D7038">
              <w:t> 12.2.2,12.3.2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2</w:t>
            </w:r>
            <w:r w:rsidR="00013D1D">
              <w:t>4</w:t>
            </w:r>
            <w:r>
              <w:t xml:space="preserve">. </w:t>
            </w:r>
            <w:r w:rsidRPr="005D7038">
              <w:t>Morrison, R.A., J.M. Jackson, W. Sturhahn, D. Zhang, and E. Greenberg, "Equations of state and anisotropy of Fe-Ni-Si alloys,"  </w:t>
            </w:r>
            <w:r w:rsidRPr="005D7038">
              <w:rPr>
                <w:i/>
                <w:iCs/>
              </w:rPr>
              <w:t>Journal of Geophysical Research: Solid Earth</w:t>
            </w:r>
            <w:r w:rsidRPr="005D7038">
              <w:rPr>
                <w:b/>
                <w:bCs/>
              </w:rPr>
              <w:t>123</w:t>
            </w:r>
            <w:r w:rsidRPr="005D7038">
              <w:t>(6), 4647-4675 (2018). </w:t>
            </w:r>
            <w:r w:rsidRPr="005D7038">
              <w:fldChar w:fldCharType="begin"/>
            </w:r>
            <w:r w:rsidRPr="005D7038">
              <w:instrText xml:space="preserve"> HYPERLINK "http://dx.doi.org/10.1029/2017JB015343" \t "_blank" </w:instrText>
            </w:r>
            <w:r w:rsidRPr="005D7038">
              <w:fldChar w:fldCharType="separate"/>
            </w:r>
            <w:r w:rsidRPr="005D7038">
              <w:rPr>
                <w:rStyle w:val="Hyperlink"/>
              </w:rPr>
              <w:t>(doi:10.1</w:t>
            </w:r>
            <w:r w:rsidRPr="005D7038">
              <w:rPr>
                <w:rStyle w:val="Hyperlink"/>
              </w:rPr>
              <w:t>0</w:t>
            </w:r>
            <w:r w:rsidRPr="005D7038">
              <w:rPr>
                <w:rStyle w:val="Hyperlink"/>
              </w:rPr>
              <w:t>29/2017JB015343)</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2</w:t>
            </w:r>
            <w:r w:rsidR="00013D1D">
              <w:t>5</w:t>
            </w:r>
            <w:r>
              <w:t xml:space="preserve">. </w:t>
            </w:r>
            <w:r w:rsidRPr="005D7038">
              <w:t>O'Bannon, E., C.M. Beavers, M. Kunz, and Q. Williams, "High-pressure study of dravite tourmaline: Insights into the accommodating nature of the tourmaline structure,"  </w:t>
            </w:r>
            <w:r w:rsidRPr="005D7038">
              <w:rPr>
                <w:i/>
                <w:iCs/>
              </w:rPr>
              <w:t>American Mineralogist</w:t>
            </w:r>
            <w:r w:rsidRPr="005D7038">
              <w:rPr>
                <w:b/>
                <w:bCs/>
              </w:rPr>
              <w:t> 103</w:t>
            </w:r>
            <w:r w:rsidRPr="005D7038">
              <w:t>(10), 1622-1633 (2018). </w:t>
            </w:r>
            <w:r w:rsidRPr="005D7038">
              <w:fldChar w:fldCharType="begin"/>
            </w:r>
            <w:r w:rsidRPr="005D7038">
              <w:instrText xml:space="preserve"> HYPERLINK "http://dx.doi.org/10.2138/am-2018-6486" \t "_blank" </w:instrText>
            </w:r>
            <w:r w:rsidRPr="005D7038">
              <w:fldChar w:fldCharType="separate"/>
            </w:r>
            <w:r w:rsidRPr="005D7038">
              <w:rPr>
                <w:rStyle w:val="Hyperlink"/>
              </w:rPr>
              <w:t>(doi:10.2138/am-2018-6486)</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2</w:t>
            </w:r>
            <w:r w:rsidR="00013D1D">
              <w:t>6</w:t>
            </w:r>
            <w:r>
              <w:t xml:space="preserve">. </w:t>
            </w:r>
            <w:r w:rsidRPr="005D7038">
              <w:t>Popple, D.C., E.A. Schriber, M. Yeung, and J.N. Hohman, "Competing Roles of Crystallization and Degradation of a Metal-Organic Chalcogenolate Assembly under Biphasic Solvothermal Conditions,"  </w:t>
            </w:r>
            <w:r w:rsidRPr="005D7038">
              <w:rPr>
                <w:i/>
                <w:iCs/>
              </w:rPr>
              <w:t>Langmuir</w:t>
            </w:r>
            <w:r w:rsidRPr="005D7038">
              <w:t>, acs.langmuir.8b03282 (2018). </w:t>
            </w:r>
            <w:r w:rsidRPr="005D7038">
              <w:fldChar w:fldCharType="begin"/>
            </w:r>
            <w:r w:rsidRPr="005D7038">
              <w:instrText xml:space="preserve"> HYPERLINK "http://dx.doi.org/10.1021/acs.langmuir.8b03282" \t "_blank" </w:instrText>
            </w:r>
            <w:r w:rsidRPr="005D7038">
              <w:fldChar w:fldCharType="separate"/>
            </w:r>
            <w:r w:rsidRPr="005D7038">
              <w:rPr>
                <w:rStyle w:val="Hyperlink"/>
              </w:rPr>
              <w:t>(doi:10.1021/acs.langmuir.8b03282)</w:t>
            </w:r>
            <w:r w:rsidRPr="005D7038">
              <w:fldChar w:fldCharType="end"/>
            </w:r>
            <w:r w:rsidRPr="005D7038">
              <w:t xml:space="preserve"> 12.2.2 </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2</w:t>
            </w:r>
            <w:r w:rsidR="00013D1D">
              <w:t>7</w:t>
            </w:r>
            <w:r>
              <w:t xml:space="preserve">. </w:t>
            </w:r>
            <w:r w:rsidRPr="005D7038">
              <w:t>Raju, S.V., B.K. Godwal, A.K. Singh, R. Jeanloz, and S.K. Saxena, "High-pressure strengths of Ni</w:t>
            </w:r>
            <w:r w:rsidRPr="005D7038">
              <w:rPr>
                <w:vertAlign w:val="subscript"/>
              </w:rPr>
              <w:t> 3</w:t>
            </w:r>
            <w:r w:rsidRPr="005D7038">
              <w:t>Al and Ni-Al-Cr,"  </w:t>
            </w:r>
            <w:r w:rsidRPr="005D7038">
              <w:rPr>
                <w:i/>
                <w:iCs/>
              </w:rPr>
              <w:t>Journal of Alloys and Compounds</w:t>
            </w:r>
            <w:r w:rsidRPr="005D7038">
              <w:rPr>
                <w:b/>
                <w:bCs/>
              </w:rPr>
              <w:t> 741</w:t>
            </w:r>
            <w:r w:rsidRPr="005D7038">
              <w:t>, 642-647 (2018). </w:t>
            </w:r>
            <w:r w:rsidRPr="005D7038">
              <w:fldChar w:fldCharType="begin"/>
            </w:r>
            <w:r w:rsidRPr="005D7038">
              <w:instrText xml:space="preserve"> HYPERLINK "http://dx.doi.org/10.1016/j.jallcom.2018.01.142" \t "_blank" </w:instrText>
            </w:r>
            <w:r w:rsidRPr="005D7038">
              <w:fldChar w:fldCharType="separate"/>
            </w:r>
            <w:r w:rsidRPr="005D7038">
              <w:rPr>
                <w:rStyle w:val="Hyperlink"/>
              </w:rPr>
              <w:t>(doi:10.1016/j.jallcom.2018.01.142)</w:t>
            </w:r>
            <w:r w:rsidRPr="005D7038">
              <w:fldChar w:fldCharType="end"/>
            </w:r>
            <w:r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5D7038" w:rsidP="005D7038">
            <w:pPr>
              <w:ind w:left="270" w:hanging="270"/>
            </w:pPr>
            <w:r>
              <w:t>2</w:t>
            </w:r>
            <w:r w:rsidR="00013D1D">
              <w:t>8</w:t>
            </w:r>
            <w:r>
              <w:t xml:space="preserve">. </w:t>
            </w:r>
            <w:r w:rsidRPr="005D7038">
              <w:t>Reagan, M.M., A.E. Gleason, J. Liu, M.J. Krawczynski, J.A. Van Orman, and W.L. Mao, "The effect of nickel on the strength of iron nickel alloys: Implications for the Earth's inner core,"  </w:t>
            </w:r>
            <w:r w:rsidRPr="005D7038">
              <w:rPr>
                <w:i/>
                <w:iCs/>
              </w:rPr>
              <w:t>Physics of the Earth and Planetary Interiors</w:t>
            </w:r>
            <w:r w:rsidRPr="005D7038">
              <w:rPr>
                <w:b/>
                <w:bCs/>
              </w:rPr>
              <w:t> 283</w:t>
            </w:r>
            <w:r w:rsidRPr="005D7038">
              <w:t>, 43-47 (2018). </w:t>
            </w:r>
            <w:r w:rsidRPr="005D7038">
              <w:fldChar w:fldCharType="begin"/>
            </w:r>
            <w:r w:rsidRPr="005D7038">
              <w:instrText xml:space="preserve"> HYPERLINK "http://dx.doi.org/10.1016/j.pepi.2018.08.003" \t "_blank" </w:instrText>
            </w:r>
            <w:r w:rsidRPr="005D7038">
              <w:fldChar w:fldCharType="separate"/>
            </w:r>
            <w:r w:rsidRPr="005D7038">
              <w:rPr>
                <w:rStyle w:val="Hyperlink"/>
              </w:rPr>
              <w:t>(doi:10.1016/j.pepi.2018.08.003)</w:t>
            </w:r>
            <w:r w:rsidRPr="005D7038">
              <w:fldChar w:fldCharType="end"/>
            </w:r>
            <w:r w:rsidRPr="005D7038">
              <w:t> 12.2.2</w:t>
            </w:r>
          </w:p>
          <w:p w:rsidR="00013D1D" w:rsidRPr="005D7038" w:rsidRDefault="00013D1D"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29</w:t>
            </w:r>
            <w:r w:rsidR="005D7038">
              <w:t xml:space="preserve">. </w:t>
            </w:r>
            <w:r w:rsidR="005D7038" w:rsidRPr="005D7038">
              <w:t>Schlicker, L., M.F. Bekheet, A. Gili, A. Doran, A. Gurlo, K. Ploner, T. Schachinger, and S. Penner, "Hydrogen reduction and metal-support interaction in a metastable metal-oxide system: Pd on rhombohedral In</w:t>
            </w:r>
            <w:r w:rsidR="005D7038" w:rsidRPr="005D7038">
              <w:rPr>
                <w:vertAlign w:val="subscript"/>
              </w:rPr>
              <w:t> 2</w:t>
            </w:r>
            <w:r w:rsidR="005D7038" w:rsidRPr="005D7038">
              <w:t>O</w:t>
            </w:r>
            <w:r w:rsidR="005D7038" w:rsidRPr="005D7038">
              <w:rPr>
                <w:vertAlign w:val="subscript"/>
              </w:rPr>
              <w:t> 3</w:t>
            </w:r>
            <w:r w:rsidR="005D7038" w:rsidRPr="005D7038">
              <w:t>,"  </w:t>
            </w:r>
            <w:r w:rsidR="005D7038" w:rsidRPr="005D7038">
              <w:rPr>
                <w:i/>
                <w:iCs/>
              </w:rPr>
              <w:t>Journal of Solid State Chemistry</w:t>
            </w:r>
            <w:r w:rsidR="005D7038" w:rsidRPr="005D7038">
              <w:rPr>
                <w:b/>
                <w:bCs/>
              </w:rPr>
              <w:t> 266</w:t>
            </w:r>
            <w:r w:rsidR="005D7038" w:rsidRPr="005D7038">
              <w:t>, 93-99 (2018). </w:t>
            </w:r>
            <w:r w:rsidR="005D7038" w:rsidRPr="005D7038">
              <w:fldChar w:fldCharType="begin"/>
            </w:r>
            <w:r w:rsidR="005D7038" w:rsidRPr="005D7038">
              <w:instrText xml:space="preserve"> HYPERLINK "http://dx.doi.org/10.1016/j.jssc.2018.07.010" \t "_blank" </w:instrText>
            </w:r>
            <w:r w:rsidR="005D7038" w:rsidRPr="005D7038">
              <w:fldChar w:fldCharType="separate"/>
            </w:r>
            <w:r w:rsidR="005D7038" w:rsidRPr="005D7038">
              <w:rPr>
                <w:rStyle w:val="Hyperlink"/>
              </w:rPr>
              <w:t>(doi:10.1016/j.jssc.2018.07.010)</w:t>
            </w:r>
            <w:r w:rsidR="005D7038" w:rsidRPr="005D7038">
              <w:fldChar w:fldCharType="end"/>
            </w:r>
            <w:r w:rsidR="005D7038"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lastRenderedPageBreak/>
              <w:t>30</w:t>
            </w:r>
            <w:r w:rsidR="005D7038">
              <w:t xml:space="preserve">. </w:t>
            </w:r>
            <w:r w:rsidR="005D7038" w:rsidRPr="005D7038">
              <w:t>Schlicker, L., A. Doran, P. Schneppmüller, A. Gili, M. Czasny, S. Penner, and A. Gurlo, "Transmission in situ and operando high temperature X-ray powder diffraction in variable gaseous environments,"  </w:t>
            </w:r>
            <w:r w:rsidR="005D7038" w:rsidRPr="005D7038">
              <w:rPr>
                <w:i/>
                <w:iCs/>
              </w:rPr>
              <w:t>Review of Scientific Instruments</w:t>
            </w:r>
            <w:r w:rsidR="005D7038" w:rsidRPr="005D7038">
              <w:rPr>
                <w:b/>
                <w:bCs/>
              </w:rPr>
              <w:t> 89</w:t>
            </w:r>
            <w:r w:rsidR="005D7038" w:rsidRPr="005D7038">
              <w:t>(3), 033904 (2018). </w:t>
            </w:r>
            <w:r w:rsidR="005D7038" w:rsidRPr="005D7038">
              <w:fldChar w:fldCharType="begin"/>
            </w:r>
            <w:r w:rsidR="005D7038" w:rsidRPr="005D7038">
              <w:instrText xml:space="preserve"> HYPERLINK "http://dx.doi.org/10.1063/1.5001695" \t "_blank" </w:instrText>
            </w:r>
            <w:r w:rsidR="005D7038" w:rsidRPr="005D7038">
              <w:fldChar w:fldCharType="separate"/>
            </w:r>
            <w:r w:rsidR="005D7038" w:rsidRPr="005D7038">
              <w:rPr>
                <w:rStyle w:val="Hyperlink"/>
              </w:rPr>
              <w:t>(doi:10.1063/1.5001695)</w:t>
            </w:r>
            <w:r w:rsidR="005D7038" w:rsidRPr="005D7038">
              <w:fldChar w:fldCharType="end"/>
            </w:r>
            <w:r w:rsidR="005D7038"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31</w:t>
            </w:r>
            <w:r w:rsidR="005D7038">
              <w:t xml:space="preserve">. </w:t>
            </w:r>
            <w:r w:rsidR="005D7038" w:rsidRPr="005D7038">
              <w:t>Solomatova, N.V., A. Alieva, G.J. Finkelstein, W. Sturhahn, M.B. Baker, C.M. Beavers, J. Zhao, T.S. Toellner, and J.M. Jackson, "High-pressure single-crystal X-ray diffraction and synchrotron Mössbauer study of monoclinic ferrosilite,"  </w:t>
            </w:r>
            <w:r w:rsidR="005D7038" w:rsidRPr="005D7038">
              <w:rPr>
                <w:i/>
                <w:iCs/>
              </w:rPr>
              <w:t>Comptes Rendus Geoscience</w:t>
            </w:r>
            <w:r w:rsidR="005D7038" w:rsidRPr="005D7038">
              <w:t>, (2018). </w:t>
            </w:r>
            <w:r w:rsidR="005D7038" w:rsidRPr="005D7038">
              <w:fldChar w:fldCharType="begin"/>
            </w:r>
            <w:r w:rsidR="005D7038" w:rsidRPr="005D7038">
              <w:instrText xml:space="preserve"> HYPERLINK "http://dx.doi.org/10.1016/j.crte.2018.06.012" \t "_blank" </w:instrText>
            </w:r>
            <w:r w:rsidR="005D7038" w:rsidRPr="005D7038">
              <w:fldChar w:fldCharType="separate"/>
            </w:r>
            <w:r w:rsidR="005D7038" w:rsidRPr="005D7038">
              <w:rPr>
                <w:rStyle w:val="Hyperlink"/>
              </w:rPr>
              <w:t>(doi:10.1016/j.crte.2018.06.012)</w:t>
            </w:r>
            <w:r w:rsidR="005D7038" w:rsidRPr="005D7038">
              <w:fldChar w:fldCharType="end"/>
            </w:r>
            <w:r w:rsidR="005D7038" w:rsidRPr="005D7038">
              <w:t xml:space="preserve"> 12.2.2 </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32</w:t>
            </w:r>
            <w:r w:rsidR="005D7038">
              <w:t xml:space="preserve">. </w:t>
            </w:r>
            <w:r w:rsidR="005D7038" w:rsidRPr="005D7038">
              <w:t>Stan, C.V., C.M. Beavers, M. Kunz, and N. Tamura, "X-Ray Diffraction under Extreme Conditions at the Advanced Light Source,"  </w:t>
            </w:r>
            <w:r w:rsidR="005D7038" w:rsidRPr="005D7038">
              <w:rPr>
                <w:i/>
                <w:iCs/>
              </w:rPr>
              <w:t>Quantum Beam Science</w:t>
            </w:r>
            <w:r w:rsidR="005D7038" w:rsidRPr="005D7038">
              <w:rPr>
                <w:b/>
                <w:bCs/>
              </w:rPr>
              <w:t> 2</w:t>
            </w:r>
            <w:r w:rsidR="005D7038" w:rsidRPr="005D7038">
              <w:t>(1), 4 (2018). </w:t>
            </w:r>
            <w:r w:rsidR="005D7038" w:rsidRPr="005D7038">
              <w:fldChar w:fldCharType="begin"/>
            </w:r>
            <w:r w:rsidR="005D7038" w:rsidRPr="005D7038">
              <w:instrText xml:space="preserve"> HYPERLINK "http://dx.doi.org/10.3390/qubs2010004" \t "_blank" </w:instrText>
            </w:r>
            <w:r w:rsidR="005D7038" w:rsidRPr="005D7038">
              <w:fldChar w:fldCharType="separate"/>
            </w:r>
            <w:r w:rsidR="005D7038" w:rsidRPr="005D7038">
              <w:rPr>
                <w:rStyle w:val="Hyperlink"/>
              </w:rPr>
              <w:t>(doi:10.3390/qubs2010004)</w:t>
            </w:r>
            <w:r w:rsidR="005D7038" w:rsidRPr="005D7038">
              <w:fldChar w:fldCharType="end"/>
            </w:r>
            <w:r w:rsidR="005D7038" w:rsidRPr="005D7038">
              <w:t> 11.3.1,12.2.1,12.2.2,12.3.2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33</w:t>
            </w:r>
            <w:r w:rsidR="005D7038">
              <w:t xml:space="preserve">. </w:t>
            </w:r>
            <w:r w:rsidR="005D7038" w:rsidRPr="005D7038">
              <w:t>Stavrou, E., Y. Yao, A.F. Goncharov, S.S. Lobanov, J.M. Zaug, H. Liu, E. Greenberg, and V. Prakapenka, "Synthesis of Xenon and Iron-Nickel Intermetallic Compounds at Earth’s Core Thermodynamic Conditions,"  </w:t>
            </w:r>
            <w:r w:rsidR="005D7038" w:rsidRPr="005D7038">
              <w:rPr>
                <w:i/>
                <w:iCs/>
              </w:rPr>
              <w:t>Physical Review Letters</w:t>
            </w:r>
            <w:r w:rsidR="005D7038" w:rsidRPr="005D7038">
              <w:rPr>
                <w:b/>
                <w:bCs/>
              </w:rPr>
              <w:t> 120</w:t>
            </w:r>
            <w:r w:rsidR="005D7038" w:rsidRPr="005D7038">
              <w:t>(9), 096001 (2018). </w:t>
            </w:r>
            <w:r w:rsidR="005D7038" w:rsidRPr="005D7038">
              <w:fldChar w:fldCharType="begin"/>
            </w:r>
            <w:r w:rsidR="005D7038" w:rsidRPr="005D7038">
              <w:instrText xml:space="preserve"> HYPERLINK "http://dx.doi.org/10.1103/PhysRevLett.120.096001" \t "_blank" </w:instrText>
            </w:r>
            <w:r w:rsidR="005D7038" w:rsidRPr="005D7038">
              <w:fldChar w:fldCharType="separate"/>
            </w:r>
            <w:r w:rsidR="005D7038" w:rsidRPr="005D7038">
              <w:rPr>
                <w:rStyle w:val="Hyperlink"/>
              </w:rPr>
              <w:t>(doi:10.1103/PhysRevLett.120.096001)</w:t>
            </w:r>
            <w:r w:rsidR="005D7038" w:rsidRPr="005D7038">
              <w:fldChar w:fldCharType="end"/>
            </w:r>
            <w:r w:rsidR="005D7038" w:rsidRPr="005D7038">
              <w:t> 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34</w:t>
            </w:r>
            <w:r w:rsidR="005D7038">
              <w:t xml:space="preserve">. </w:t>
            </w:r>
            <w:r w:rsidR="005D7038" w:rsidRPr="005D7038">
              <w:t>Vennari, C.E., C.M. Beavers, and Q. Williams, "High-Pressure/Temperature Behavior of the Alkali/Calcium Carbonate Shortite (Na</w:t>
            </w:r>
            <w:r w:rsidR="005D7038" w:rsidRPr="005D7038">
              <w:rPr>
                <w:vertAlign w:val="subscript"/>
              </w:rPr>
              <w:t> 2</w:t>
            </w:r>
            <w:r w:rsidR="005D7038" w:rsidRPr="005D7038">
              <w:t>Ca</w:t>
            </w:r>
            <w:r w:rsidR="005D7038" w:rsidRPr="005D7038">
              <w:rPr>
                <w:vertAlign w:val="subscript"/>
              </w:rPr>
              <w:t> 2</w:t>
            </w:r>
            <w:r w:rsidR="005D7038" w:rsidRPr="005D7038">
              <w:t>(CO</w:t>
            </w:r>
            <w:r w:rsidR="005D7038" w:rsidRPr="005D7038">
              <w:rPr>
                <w:vertAlign w:val="subscript"/>
              </w:rPr>
              <w:t> 3</w:t>
            </w:r>
            <w:r w:rsidR="005D7038" w:rsidRPr="005D7038">
              <w:t>)</w:t>
            </w:r>
            <w:r w:rsidR="005D7038" w:rsidRPr="005D7038">
              <w:rPr>
                <w:vertAlign w:val="subscript"/>
              </w:rPr>
              <w:t> 3</w:t>
            </w:r>
            <w:r w:rsidR="005D7038" w:rsidRPr="005D7038">
              <w:t>): Implications for Carbon Sequestration in Earth's Transition Zone,"  </w:t>
            </w:r>
            <w:r w:rsidR="005D7038" w:rsidRPr="005D7038">
              <w:rPr>
                <w:i/>
                <w:iCs/>
              </w:rPr>
              <w:t>Journal of Geophysical Research: Solid Earth</w:t>
            </w:r>
            <w:r w:rsidR="005D7038" w:rsidRPr="005D7038">
              <w:rPr>
                <w:b/>
                <w:bCs/>
              </w:rPr>
              <w:t>123</w:t>
            </w:r>
            <w:r w:rsidR="005D7038" w:rsidRPr="005D7038">
              <w:t>(8), 6574-6591 (2018). </w:t>
            </w:r>
            <w:r w:rsidR="005D7038" w:rsidRPr="005D7038">
              <w:fldChar w:fldCharType="begin"/>
            </w:r>
            <w:r w:rsidR="005D7038" w:rsidRPr="005D7038">
              <w:instrText xml:space="preserve"> HYPERLINK "http://dx.doi.org/10.1029/2018JB015846" \t "_blank" </w:instrText>
            </w:r>
            <w:r w:rsidR="005D7038" w:rsidRPr="005D7038">
              <w:fldChar w:fldCharType="separate"/>
            </w:r>
            <w:r w:rsidR="005D7038" w:rsidRPr="005D7038">
              <w:rPr>
                <w:rStyle w:val="Hyperlink"/>
              </w:rPr>
              <w:t>(doi:10.1029/2018JB015846)</w:t>
            </w:r>
            <w:r w:rsidR="005D7038" w:rsidRPr="005D7038">
              <w:fldChar w:fldCharType="end"/>
            </w:r>
            <w:r w:rsidR="005D7038" w:rsidRPr="005D7038">
              <w:t> 11.3.1,12.2.2</w:t>
            </w:r>
          </w:p>
          <w:p w:rsidR="005D7038" w:rsidRPr="005D7038" w:rsidRDefault="005D7038" w:rsidP="005D7038">
            <w:pPr>
              <w:ind w:left="270" w:hanging="270"/>
            </w:pPr>
          </w:p>
        </w:tc>
      </w:tr>
      <w:tr w:rsidR="005D7038" w:rsidRPr="005D7038" w:rsidTr="005D7038">
        <w:trPr>
          <w:trHeight w:val="480"/>
          <w:tblCellSpacing w:w="15" w:type="dxa"/>
        </w:trPr>
        <w:tc>
          <w:tcPr>
            <w:tcW w:w="12100" w:type="dxa"/>
            <w:shd w:val="clear" w:color="auto" w:fill="auto"/>
            <w:vAlign w:val="center"/>
            <w:hideMark/>
          </w:tcPr>
          <w:p w:rsidR="005D7038" w:rsidRDefault="00013D1D" w:rsidP="005D7038">
            <w:pPr>
              <w:ind w:left="270" w:hanging="270"/>
            </w:pPr>
            <w:r>
              <w:t>35</w:t>
            </w:r>
            <w:r w:rsidR="005D7038">
              <w:t xml:space="preserve">. </w:t>
            </w:r>
            <w:r w:rsidR="005D7038" w:rsidRPr="005D7038">
              <w:t>Yan, H., F. Yang, D. Pan, Y. Lin, J.Nathan. Hohman, D. Solis-Ibarra, F.H. Li, J.P. Dahl, R.K. Carlson, B.A. Tkachenko, A.A. Fokin, P.R. Schreiner, G. Galli, W.L. Mao, Z.-X. Shen, and N. Melosh, "Sterically controlled mechanochemistry under hydrostatic pressure,"  </w:t>
            </w:r>
            <w:r w:rsidR="005D7038" w:rsidRPr="005D7038">
              <w:rPr>
                <w:i/>
                <w:iCs/>
              </w:rPr>
              <w:t>Nature</w:t>
            </w:r>
            <w:r w:rsidR="005D7038">
              <w:rPr>
                <w:i/>
                <w:iCs/>
              </w:rPr>
              <w:t xml:space="preserve"> </w:t>
            </w:r>
            <w:r w:rsidR="005D7038" w:rsidRPr="005D7038">
              <w:rPr>
                <w:b/>
                <w:bCs/>
              </w:rPr>
              <w:t>554</w:t>
            </w:r>
            <w:r w:rsidR="005D7038" w:rsidRPr="005D7038">
              <w:t>(7693), 505-510 (2018). </w:t>
            </w:r>
            <w:r w:rsidR="005D7038" w:rsidRPr="005D7038">
              <w:fldChar w:fldCharType="begin"/>
            </w:r>
            <w:r w:rsidR="005D7038" w:rsidRPr="005D7038">
              <w:instrText xml:space="preserve"> HYPERLINK "http://dx.doi.org/10.1038/nature25765" \t "_blank" </w:instrText>
            </w:r>
            <w:r w:rsidR="005D7038" w:rsidRPr="005D7038">
              <w:fldChar w:fldCharType="separate"/>
            </w:r>
            <w:r w:rsidR="005D7038" w:rsidRPr="005D7038">
              <w:rPr>
                <w:rStyle w:val="Hyperlink"/>
              </w:rPr>
              <w:t>(doi:10.1038/nature25765)</w:t>
            </w:r>
            <w:r w:rsidR="005D7038" w:rsidRPr="005D7038">
              <w:fldChar w:fldCharType="end"/>
            </w:r>
            <w:r w:rsidR="005D7038" w:rsidRPr="005D7038">
              <w:t> 11.3.1,12.2.2</w:t>
            </w:r>
          </w:p>
          <w:p w:rsidR="00013D1D" w:rsidRDefault="00013D1D" w:rsidP="005D7038">
            <w:pPr>
              <w:ind w:left="270" w:hanging="270"/>
            </w:pPr>
          </w:p>
          <w:p w:rsidR="00013D1D" w:rsidRPr="005D7038" w:rsidRDefault="00013D1D" w:rsidP="00013D1D">
            <w:pPr>
              <w:ind w:left="270" w:hanging="270"/>
            </w:pPr>
            <w:r>
              <w:t>36. Zhang, F., H. Lou, S. Chen, X. Chen, Z. Zeng, J. Yan, W. Zhao, Y. Wu, Z. Lu and Q. Zeng, “Effects of non-hydrostaticity and grain size on the pressure-induced phase transition of the CoCrFeMnNi high-entropy alloy, Journal of Applied Physics 124(11), 115901 (2018). (doi:10.1063/1.5046180) 12.2.2</w:t>
            </w:r>
          </w:p>
        </w:tc>
      </w:tr>
    </w:tbl>
    <w:p w:rsidR="005D7038" w:rsidRDefault="005D7038" w:rsidP="00CE4AEE"/>
    <w:p w:rsidR="00013D1D" w:rsidRDefault="00013D1D" w:rsidP="00CE4AEE"/>
    <w:p w:rsidR="00013D1D" w:rsidRDefault="00013D1D" w:rsidP="00CE4AEE">
      <w:r w:rsidRPr="00B6109C">
        <w:rPr>
          <w:b/>
          <w:bCs/>
          <w:sz w:val="24"/>
          <w:szCs w:val="24"/>
        </w:rPr>
        <w:t>Refereed Conference Proceedings (</w:t>
      </w:r>
      <w:r w:rsidR="00B6109C" w:rsidRPr="00B6109C">
        <w:rPr>
          <w:b/>
          <w:bCs/>
          <w:sz w:val="24"/>
          <w:szCs w:val="24"/>
        </w:rPr>
        <w:t>1</w:t>
      </w:r>
      <w:r w:rsidRPr="00B6109C">
        <w:rPr>
          <w:b/>
          <w:bCs/>
          <w:sz w:val="24"/>
          <w:szCs w:val="24"/>
        </w:rPr>
        <w:t>)</w:t>
      </w:r>
    </w:p>
    <w:p w:rsidR="00013D1D" w:rsidRDefault="00013D1D" w:rsidP="00CE4AEE"/>
    <w:p w:rsidR="00013D1D" w:rsidRDefault="00013D1D" w:rsidP="00013D1D">
      <w:pPr>
        <w:ind w:left="270" w:hanging="270"/>
      </w:pPr>
      <w:r w:rsidRPr="005D7038">
        <w:t>Batyrev, I.G., S.P. Coleman, J.A. Ciezak-Jenkins, E. Stavrou, and J.M. Zaug, "Modeling and measurements of the XRD patterns of extended solids under high-pressure,"  </w:t>
      </w:r>
      <w:r w:rsidRPr="005D7038">
        <w:rPr>
          <w:i/>
          <w:iCs/>
        </w:rPr>
        <w:t>AIP Conference Proceedings</w:t>
      </w:r>
      <w:r w:rsidRPr="005D7038">
        <w:rPr>
          <w:b/>
          <w:bCs/>
        </w:rPr>
        <w:t> 1979</w:t>
      </w:r>
      <w:r w:rsidRPr="005D7038">
        <w:t>, 050003 (2018). [Proceedings of The American Physical Society Topical Group on Shock Compression of Condensed Matter, (St. Louis, MO, 2017)]. </w:t>
      </w:r>
      <w:r w:rsidRPr="005D7038">
        <w:fldChar w:fldCharType="begin"/>
      </w:r>
      <w:r w:rsidRPr="005D7038">
        <w:instrText xml:space="preserve"> HYPERLINK "http://dx.doi.org/10.1063/1.5044786" \t "_blank" </w:instrText>
      </w:r>
      <w:r w:rsidRPr="005D7038">
        <w:fldChar w:fldCharType="separate"/>
      </w:r>
      <w:r w:rsidRPr="005D7038">
        <w:rPr>
          <w:rStyle w:val="Hyperlink"/>
        </w:rPr>
        <w:t>(doi:10.1063/1.5044786)</w:t>
      </w:r>
      <w:r w:rsidRPr="005D7038">
        <w:fldChar w:fldCharType="end"/>
      </w:r>
      <w:r w:rsidRPr="005D7038">
        <w:t> 12.2.2</w:t>
      </w:r>
    </w:p>
    <w:p w:rsidR="00013D1D" w:rsidRPr="005D7038" w:rsidRDefault="00013D1D" w:rsidP="00013D1D">
      <w:pPr>
        <w:ind w:left="270" w:hanging="270"/>
      </w:pPr>
    </w:p>
    <w:p w:rsidR="00013D1D" w:rsidRDefault="00013D1D" w:rsidP="00CE4AEE"/>
    <w:p w:rsidR="00F430B1" w:rsidRDefault="00F430B1" w:rsidP="00CE4AEE">
      <w:pPr>
        <w:rPr>
          <w:sz w:val="28"/>
          <w:szCs w:val="28"/>
        </w:rPr>
      </w:pPr>
    </w:p>
    <w:p w:rsidR="00F430B1" w:rsidRDefault="00F430B1" w:rsidP="00CE4AEE">
      <w:pPr>
        <w:rPr>
          <w:sz w:val="28"/>
          <w:szCs w:val="28"/>
        </w:rPr>
      </w:pPr>
    </w:p>
    <w:p w:rsidR="00F430B1" w:rsidRDefault="00F430B1" w:rsidP="00CE4AEE">
      <w:pPr>
        <w:rPr>
          <w:sz w:val="28"/>
          <w:szCs w:val="28"/>
        </w:rPr>
      </w:pPr>
    </w:p>
    <w:p w:rsidR="00F430B1" w:rsidRDefault="00F430B1" w:rsidP="00CE4AEE">
      <w:pPr>
        <w:rPr>
          <w:sz w:val="28"/>
          <w:szCs w:val="28"/>
        </w:rPr>
      </w:pPr>
    </w:p>
    <w:p w:rsidR="00F430B1" w:rsidRDefault="00F430B1" w:rsidP="00CE4AEE">
      <w:pPr>
        <w:rPr>
          <w:sz w:val="28"/>
          <w:szCs w:val="28"/>
        </w:rPr>
      </w:pPr>
    </w:p>
    <w:p w:rsidR="00F430B1" w:rsidRDefault="00F430B1" w:rsidP="00CE4AEE">
      <w:pPr>
        <w:rPr>
          <w:sz w:val="28"/>
          <w:szCs w:val="28"/>
        </w:rPr>
      </w:pPr>
    </w:p>
    <w:p w:rsidR="00F430B1" w:rsidRDefault="00F430B1" w:rsidP="00CE4AEE">
      <w:pPr>
        <w:rPr>
          <w:sz w:val="28"/>
          <w:szCs w:val="28"/>
        </w:rPr>
      </w:pPr>
    </w:p>
    <w:p w:rsidR="00F430B1" w:rsidRDefault="00F430B1" w:rsidP="00CE4AEE">
      <w:pPr>
        <w:rPr>
          <w:sz w:val="28"/>
          <w:szCs w:val="28"/>
        </w:rPr>
      </w:pPr>
    </w:p>
    <w:p w:rsidR="00F430B1" w:rsidRDefault="00F430B1" w:rsidP="00CE4AEE">
      <w:pPr>
        <w:rPr>
          <w:sz w:val="28"/>
          <w:szCs w:val="28"/>
        </w:rPr>
      </w:pPr>
    </w:p>
    <w:p w:rsidR="00F430B1" w:rsidRDefault="00F430B1" w:rsidP="00CE4AEE">
      <w:pPr>
        <w:rPr>
          <w:sz w:val="28"/>
          <w:szCs w:val="28"/>
        </w:rPr>
      </w:pPr>
    </w:p>
    <w:p w:rsidR="00F430B1" w:rsidRDefault="00F430B1" w:rsidP="00CE4AEE">
      <w:pPr>
        <w:rPr>
          <w:sz w:val="28"/>
          <w:szCs w:val="28"/>
        </w:rPr>
      </w:pPr>
    </w:p>
    <w:p w:rsidR="00A63766" w:rsidRPr="00F430B1" w:rsidRDefault="00A63766" w:rsidP="00CE4AEE">
      <w:pPr>
        <w:rPr>
          <w:b/>
          <w:sz w:val="24"/>
          <w:szCs w:val="24"/>
        </w:rPr>
      </w:pPr>
      <w:r w:rsidRPr="00F430B1">
        <w:rPr>
          <w:b/>
          <w:sz w:val="24"/>
          <w:szCs w:val="24"/>
        </w:rPr>
        <w:lastRenderedPageBreak/>
        <w:t>Appendix 2</w:t>
      </w:r>
      <w:r w:rsidR="006F1D7E" w:rsidRPr="00F430B1">
        <w:rPr>
          <w:b/>
          <w:sz w:val="24"/>
          <w:szCs w:val="24"/>
        </w:rPr>
        <w:t>:</w:t>
      </w:r>
      <w:r w:rsidR="00767963" w:rsidRPr="00F430B1">
        <w:rPr>
          <w:b/>
          <w:sz w:val="24"/>
          <w:szCs w:val="24"/>
        </w:rPr>
        <w:t xml:space="preserve"> Operating Sch</w:t>
      </w:r>
      <w:r w:rsidR="006F1D7E" w:rsidRPr="00F430B1">
        <w:rPr>
          <w:b/>
          <w:sz w:val="24"/>
          <w:szCs w:val="24"/>
        </w:rPr>
        <w:t>edules</w:t>
      </w:r>
    </w:p>
    <w:p w:rsidR="00A63766" w:rsidRDefault="00A63766" w:rsidP="00CE4AEE"/>
    <w:p w:rsidR="00767963" w:rsidRDefault="00F430B1" w:rsidP="00767963">
      <w:r>
        <w:rPr>
          <w:noProof/>
        </w:rPr>
        <w:drawing>
          <wp:inline distT="0" distB="0" distL="0" distR="0">
            <wp:extent cx="6489065" cy="4965065"/>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89065" cy="4965065"/>
                    </a:xfrm>
                    <a:prstGeom prst="rect">
                      <a:avLst/>
                    </a:prstGeom>
                    <a:noFill/>
                    <a:ln>
                      <a:noFill/>
                    </a:ln>
                  </pic:spPr>
                </pic:pic>
              </a:graphicData>
            </a:graphic>
          </wp:inline>
        </w:drawing>
      </w:r>
    </w:p>
    <w:p w:rsidR="00767963" w:rsidRDefault="00F430B1" w:rsidP="00767963">
      <w:r>
        <w:rPr>
          <w:noProof/>
        </w:rPr>
        <w:lastRenderedPageBreak/>
        <w:drawing>
          <wp:inline distT="0" distB="0" distL="0" distR="0">
            <wp:extent cx="6360160" cy="58928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60160" cy="5892800"/>
                    </a:xfrm>
                    <a:prstGeom prst="rect">
                      <a:avLst/>
                    </a:prstGeom>
                    <a:noFill/>
                    <a:ln>
                      <a:noFill/>
                    </a:ln>
                  </pic:spPr>
                </pic:pic>
              </a:graphicData>
            </a:graphic>
          </wp:inline>
        </w:drawing>
      </w:r>
    </w:p>
    <w:p w:rsidR="00767963" w:rsidRDefault="00F430B1" w:rsidP="00767963">
      <w:r>
        <w:rPr>
          <w:noProof/>
        </w:rPr>
        <w:lastRenderedPageBreak/>
        <w:drawing>
          <wp:inline distT="0" distB="0" distL="0" distR="0">
            <wp:extent cx="6624320" cy="5357495"/>
            <wp:effectExtent l="0" t="0" r="5080" b="1905"/>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24320" cy="5357495"/>
                    </a:xfrm>
                    <a:prstGeom prst="rect">
                      <a:avLst/>
                    </a:prstGeom>
                    <a:noFill/>
                    <a:ln>
                      <a:noFill/>
                    </a:ln>
                  </pic:spPr>
                </pic:pic>
              </a:graphicData>
            </a:graphic>
          </wp:inline>
        </w:drawing>
      </w:r>
    </w:p>
    <w:p w:rsidR="00767963" w:rsidRDefault="00767963" w:rsidP="00CE4AEE"/>
    <w:p w:rsidR="00A63766" w:rsidRPr="00F430B1" w:rsidRDefault="00F430B1" w:rsidP="00CE4AEE">
      <w:pPr>
        <w:rPr>
          <w:b/>
          <w:sz w:val="24"/>
          <w:szCs w:val="24"/>
        </w:rPr>
      </w:pPr>
      <w:r>
        <w:rPr>
          <w:sz w:val="28"/>
          <w:szCs w:val="28"/>
        </w:rPr>
        <w:br w:type="page"/>
      </w:r>
      <w:r w:rsidR="00A63766" w:rsidRPr="00F430B1">
        <w:rPr>
          <w:b/>
          <w:sz w:val="24"/>
          <w:szCs w:val="24"/>
        </w:rPr>
        <w:lastRenderedPageBreak/>
        <w:t>Appendix 3. Extended Beamline Feedback/Comments from Users</w:t>
      </w:r>
    </w:p>
    <w:p w:rsidR="00A63766" w:rsidRDefault="00A63766" w:rsidP="00CE4AEE"/>
    <w:p w:rsidR="00A63766" w:rsidRDefault="00A63766" w:rsidP="00A63766">
      <w:pPr>
        <w:rPr>
          <w:rFonts w:ascii="Arial" w:hAnsi="Arial" w:cs="Arial"/>
          <w:color w:val="222222"/>
          <w:shd w:val="clear" w:color="auto" w:fill="FFFFFF"/>
        </w:rPr>
      </w:pPr>
      <w:r>
        <w:rPr>
          <w:rFonts w:ascii="Arial" w:hAnsi="Arial" w:cs="Arial"/>
          <w:color w:val="222222"/>
          <w:shd w:val="clear" w:color="auto" w:fill="FFFFFF"/>
        </w:rPr>
        <w:t xml:space="preserve">First Name: </w:t>
      </w:r>
      <w:r w:rsidR="00B7303E">
        <w:rPr>
          <w:rFonts w:ascii="Arial" w:hAnsi="Arial" w:cs="Arial"/>
          <w:color w:val="222222"/>
          <w:shd w:val="clear" w:color="auto" w:fill="FFFFFF"/>
        </w:rPr>
        <w:t>XXXXXX</w:t>
      </w:r>
      <w:r>
        <w:rPr>
          <w:rFonts w:ascii="Arial" w:hAnsi="Arial" w:cs="Arial"/>
          <w:color w:val="222222"/>
          <w:shd w:val="clear" w:color="auto" w:fill="FFFFFF"/>
        </w:rPr>
        <w:t xml:space="preserve"> </w:t>
      </w:r>
    </w:p>
    <w:p w:rsidR="00A63766" w:rsidRDefault="00A63766" w:rsidP="00A63766">
      <w:pPr>
        <w:rPr>
          <w:rFonts w:ascii="Arial" w:hAnsi="Arial" w:cs="Arial"/>
          <w:color w:val="222222"/>
          <w:shd w:val="clear" w:color="auto" w:fill="FFFFFF"/>
        </w:rPr>
      </w:pPr>
      <w:r>
        <w:rPr>
          <w:rFonts w:ascii="Arial" w:hAnsi="Arial" w:cs="Arial"/>
          <w:color w:val="222222"/>
          <w:shd w:val="clear" w:color="auto" w:fill="FFFFFF"/>
        </w:rPr>
        <w:t>Email Address: </w:t>
      </w:r>
      <w:r w:rsidR="00B7303E">
        <w:t>XXXXX</w:t>
      </w:r>
    </w:p>
    <w:p w:rsidR="00A63766" w:rsidRDefault="00A63766" w:rsidP="00A63766">
      <w:pPr>
        <w:rPr>
          <w:rFonts w:ascii="Arial" w:hAnsi="Arial" w:cs="Arial"/>
          <w:color w:val="222222"/>
          <w:shd w:val="clear" w:color="auto" w:fill="FFFFFF"/>
        </w:rPr>
      </w:pPr>
      <w:r>
        <w:rPr>
          <w:rFonts w:ascii="Arial" w:hAnsi="Arial" w:cs="Arial"/>
          <w:color w:val="222222"/>
          <w:shd w:val="clear" w:color="auto" w:fill="FFFFFF"/>
        </w:rPr>
        <w:t xml:space="preserve">Beamline: 12.2.2 (High Pressure) </w:t>
      </w:r>
    </w:p>
    <w:p w:rsidR="00A63766" w:rsidRDefault="00A63766" w:rsidP="00A63766">
      <w:pPr>
        <w:rPr>
          <w:rFonts w:ascii="Arial" w:hAnsi="Arial" w:cs="Arial"/>
          <w:color w:val="222222"/>
          <w:shd w:val="clear" w:color="auto" w:fill="FFFFFF"/>
        </w:rPr>
      </w:pPr>
      <w:r>
        <w:rPr>
          <w:rFonts w:ascii="Arial" w:hAnsi="Arial" w:cs="Arial"/>
          <w:color w:val="222222"/>
          <w:shd w:val="clear" w:color="auto" w:fill="FFFFFF"/>
        </w:rPr>
        <w:t xml:space="preserve">Start Date: </w:t>
      </w:r>
    </w:p>
    <w:p w:rsidR="00A63766" w:rsidRDefault="00A63766" w:rsidP="00A63766">
      <w:pPr>
        <w:rPr>
          <w:rFonts w:ascii="Arial" w:hAnsi="Arial" w:cs="Arial"/>
          <w:color w:val="222222"/>
          <w:shd w:val="clear" w:color="auto" w:fill="FFFFFF"/>
        </w:rPr>
      </w:pPr>
      <w:r>
        <w:rPr>
          <w:rFonts w:ascii="Arial" w:hAnsi="Arial" w:cs="Arial"/>
          <w:color w:val="222222"/>
          <w:shd w:val="clear" w:color="auto" w:fill="FFFFFF"/>
        </w:rPr>
        <w:t xml:space="preserve">End Date: </w:t>
      </w:r>
    </w:p>
    <w:p w:rsidR="00A63766" w:rsidRDefault="00A63766" w:rsidP="00A63766">
      <w:pPr>
        <w:rPr>
          <w:rFonts w:ascii="Arial" w:hAnsi="Arial" w:cs="Arial"/>
          <w:color w:val="222222"/>
          <w:shd w:val="clear" w:color="auto" w:fill="FFFFFF"/>
        </w:rPr>
      </w:pPr>
      <w:r>
        <w:rPr>
          <w:rFonts w:ascii="Arial" w:hAnsi="Arial" w:cs="Arial"/>
          <w:color w:val="222222"/>
          <w:shd w:val="clear" w:color="auto" w:fill="FFFFFF"/>
        </w:rPr>
        <w:t xml:space="preserve">OPERATIONS &amp; EQUIPMENT </w:t>
      </w:r>
    </w:p>
    <w:p w:rsidR="00A63766" w:rsidRDefault="00A63766" w:rsidP="00A63766">
      <w:pPr>
        <w:rPr>
          <w:rFonts w:ascii="Arial" w:hAnsi="Arial" w:cs="Arial"/>
          <w:color w:val="222222"/>
          <w:shd w:val="clear" w:color="auto" w:fill="FFFFFF"/>
        </w:rPr>
      </w:pPr>
      <w:r>
        <w:rPr>
          <w:rFonts w:ascii="Arial" w:hAnsi="Arial" w:cs="Arial"/>
          <w:color w:val="222222"/>
          <w:shd w:val="clear" w:color="auto" w:fill="FFFFFF"/>
        </w:rPr>
        <w:t xml:space="preserve">Comments: </w:t>
      </w:r>
    </w:p>
    <w:p w:rsidR="00A63766" w:rsidRDefault="00A63766" w:rsidP="00A63766">
      <w:pPr>
        <w:rPr>
          <w:rFonts w:ascii="Arial" w:hAnsi="Arial" w:cs="Arial"/>
          <w:color w:val="222222"/>
          <w:shd w:val="clear" w:color="auto" w:fill="FFFFFF"/>
        </w:rPr>
      </w:pPr>
      <w:r>
        <w:rPr>
          <w:rFonts w:ascii="Arial" w:hAnsi="Arial" w:cs="Arial"/>
          <w:color w:val="222222"/>
          <w:shd w:val="clear" w:color="auto" w:fill="FFFFFF"/>
        </w:rPr>
        <w:t xml:space="preserve">laser heating was outstanding! </w:t>
      </w:r>
    </w:p>
    <w:p w:rsidR="00B7303E" w:rsidRDefault="00B7303E" w:rsidP="00A63766">
      <w:pPr>
        <w:rPr>
          <w:rFonts w:ascii="Arial" w:hAnsi="Arial" w:cs="Arial"/>
          <w:color w:val="222222"/>
          <w:shd w:val="clear" w:color="auto" w:fill="FFFFFF"/>
        </w:rPr>
      </w:pP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First Name: XXXXXXX</w:t>
      </w:r>
    </w:p>
    <w:p w:rsidR="00B7303E" w:rsidRDefault="00B7303E" w:rsidP="00B7303E">
      <w:r>
        <w:rPr>
          <w:rFonts w:ascii="Arial" w:hAnsi="Arial" w:cs="Arial"/>
          <w:color w:val="222222"/>
          <w:shd w:val="clear" w:color="auto" w:fill="FFFFFF"/>
        </w:rPr>
        <w:t>Email Address:</w:t>
      </w:r>
      <w:r w:rsidR="009F0DCA">
        <w:rPr>
          <w:rFonts w:ascii="Arial" w:hAnsi="Arial" w:cs="Arial"/>
          <w:color w:val="222222"/>
          <w:shd w:val="clear" w:color="auto" w:fill="FFFFFF"/>
        </w:rPr>
        <w:t xml:space="preserve"> XXXXXXX</w:t>
      </w:r>
      <w:r>
        <w:rPr>
          <w:rFonts w:ascii="Arial" w:hAnsi="Arial" w:cs="Arial"/>
          <w:color w:val="222222"/>
          <w:shd w:val="clear" w:color="auto" w:fill="FFFFFF"/>
        </w:rPr>
        <w:t> </w:t>
      </w:r>
      <w:r w:rsidR="009F0DCA" w:rsidDel="009F0DCA">
        <w:t xml:space="preserve"> </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 Beamline: 12.2.2 (High Pressure)</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 xml:space="preserve"> Start Date: </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 xml:space="preserve">End Date: </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 xml:space="preserve">OPERATIONS &amp; EQUIPMENT </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 xml:space="preserve">Comments: The beam dumped only once, for a few hours. </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 xml:space="preserve">TECHNICAL SUPPORT </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Comments: Both </w:t>
      </w:r>
      <w:r>
        <w:rPr>
          <w:rStyle w:val="il"/>
          <w:rFonts w:ascii="Arial" w:hAnsi="Arial" w:cs="Arial"/>
          <w:color w:val="222222"/>
          <w:shd w:val="clear" w:color="auto" w:fill="FFFFFF"/>
        </w:rPr>
        <w:t>Martin</w:t>
      </w:r>
      <w:r>
        <w:rPr>
          <w:rFonts w:ascii="Arial" w:hAnsi="Arial" w:cs="Arial"/>
          <w:color w:val="222222"/>
          <w:shd w:val="clear" w:color="auto" w:fill="FFFFFF"/>
        </w:rPr>
        <w:t> and Andrew were extremely helpful. Andrew was able to adjust his schedule to manage safe housing of Be according to lab protocol, so that we had plenty of gaskets ready by beamstart. </w:t>
      </w:r>
      <w:r>
        <w:rPr>
          <w:rStyle w:val="il"/>
          <w:rFonts w:ascii="Arial" w:hAnsi="Arial" w:cs="Arial"/>
          <w:color w:val="222222"/>
          <w:shd w:val="clear" w:color="auto" w:fill="FFFFFF"/>
        </w:rPr>
        <w:t>Martin</w:t>
      </w:r>
      <w:r>
        <w:rPr>
          <w:rFonts w:ascii="Arial" w:hAnsi="Arial" w:cs="Arial"/>
          <w:color w:val="222222"/>
          <w:shd w:val="clear" w:color="auto" w:fill="FFFFFF"/>
        </w:rPr>
        <w:t xml:space="preserve"> was rapidly available when we had questions about the laser heating system, despite it being the weekend. </w:t>
      </w:r>
    </w:p>
    <w:p w:rsidR="00B7303E" w:rsidRDefault="00B7303E" w:rsidP="00A63766">
      <w:pPr>
        <w:rPr>
          <w:rFonts w:ascii="Arial" w:hAnsi="Arial" w:cs="Arial"/>
          <w:color w:val="222222"/>
          <w:shd w:val="clear" w:color="auto" w:fill="FFFFFF"/>
        </w:rPr>
      </w:pPr>
    </w:p>
    <w:p w:rsidR="00B7303E" w:rsidRDefault="00B7303E" w:rsidP="00A63766">
      <w:pPr>
        <w:rPr>
          <w:rFonts w:ascii="Arial" w:hAnsi="Arial" w:cs="Arial"/>
          <w:color w:val="222222"/>
          <w:shd w:val="clear" w:color="auto" w:fill="FFFFFF"/>
        </w:rPr>
      </w:pPr>
      <w:r>
        <w:rPr>
          <w:rFonts w:ascii="Arial" w:hAnsi="Arial" w:cs="Arial"/>
          <w:color w:val="222222"/>
          <w:shd w:val="clear" w:color="auto" w:fill="FFFFFF"/>
        </w:rPr>
        <w:t>First Name: XXXXXX</w:t>
      </w:r>
      <w:r>
        <w:rPr>
          <w:rFonts w:ascii="Arial" w:hAnsi="Arial" w:cs="Arial"/>
          <w:color w:val="222222"/>
        </w:rPr>
        <w:br/>
      </w:r>
      <w:r>
        <w:rPr>
          <w:rFonts w:ascii="Arial" w:hAnsi="Arial" w:cs="Arial"/>
          <w:color w:val="222222"/>
          <w:shd w:val="clear" w:color="auto" w:fill="FFFFFF"/>
        </w:rPr>
        <w:t> Email Address</w:t>
      </w:r>
      <w:r w:rsidR="004F54F8">
        <w:rPr>
          <w:rFonts w:ascii="Arial" w:hAnsi="Arial" w:cs="Arial"/>
          <w:color w:val="222222"/>
          <w:shd w:val="clear" w:color="auto" w:fill="FFFFFF"/>
        </w:rPr>
        <w:t>: XXXXXX</w:t>
      </w:r>
      <w:r>
        <w:rPr>
          <w:rFonts w:ascii="Arial" w:hAnsi="Arial" w:cs="Arial"/>
          <w:color w:val="222222"/>
        </w:rPr>
        <w:br/>
      </w:r>
      <w:r>
        <w:rPr>
          <w:rFonts w:ascii="Arial" w:hAnsi="Arial" w:cs="Arial"/>
          <w:color w:val="222222"/>
          <w:shd w:val="clear" w:color="auto" w:fill="FFFFFF"/>
        </w:rPr>
        <w:t> Beamline: 12.2.2 (High Pressure)</w:t>
      </w:r>
      <w:r>
        <w:rPr>
          <w:rFonts w:ascii="Arial" w:hAnsi="Arial" w:cs="Arial"/>
          <w:color w:val="222222"/>
        </w:rPr>
        <w:br/>
      </w:r>
      <w:r>
        <w:rPr>
          <w:rFonts w:ascii="Arial" w:hAnsi="Arial" w:cs="Arial"/>
          <w:color w:val="222222"/>
          <w:shd w:val="clear" w:color="auto" w:fill="FFFFFF"/>
        </w:rPr>
        <w:t> Start Date:</w:t>
      </w:r>
    </w:p>
    <w:p w:rsidR="00B7303E" w:rsidRDefault="00B7303E" w:rsidP="00A63766">
      <w:pPr>
        <w:rPr>
          <w:rStyle w:val="im"/>
          <w:rFonts w:ascii="Arial" w:hAnsi="Arial" w:cs="Arial"/>
          <w:color w:val="500050"/>
          <w:shd w:val="clear" w:color="auto" w:fill="FFFFFF"/>
        </w:rPr>
      </w:pPr>
      <w:r>
        <w:rPr>
          <w:rFonts w:ascii="Arial" w:hAnsi="Arial" w:cs="Arial"/>
          <w:color w:val="222222"/>
          <w:shd w:val="clear" w:color="auto" w:fill="FFFFFF"/>
        </w:rPr>
        <w:t xml:space="preserve"> End Date: </w:t>
      </w:r>
      <w:r>
        <w:rPr>
          <w:rFonts w:ascii="Arial" w:hAnsi="Arial" w:cs="Arial"/>
          <w:color w:val="500050"/>
          <w:shd w:val="clear" w:color="auto" w:fill="FFFFFF"/>
        </w:rPr>
        <w:br/>
      </w:r>
      <w:r>
        <w:rPr>
          <w:rFonts w:ascii="Arial" w:hAnsi="Arial" w:cs="Arial"/>
          <w:color w:val="500050"/>
          <w:shd w:val="clear" w:color="auto" w:fill="FFFFFF"/>
        </w:rPr>
        <w:br/>
      </w:r>
      <w:r>
        <w:rPr>
          <w:rStyle w:val="im"/>
          <w:rFonts w:ascii="Arial" w:hAnsi="Arial" w:cs="Arial"/>
          <w:color w:val="500050"/>
          <w:shd w:val="clear" w:color="auto" w:fill="FFFFFF"/>
        </w:rPr>
        <w:t> ADMINISTRATIVE SUPPORT &amp; USER COMMUNICATIONS</w:t>
      </w:r>
      <w:r>
        <w:rPr>
          <w:rFonts w:ascii="Arial" w:hAnsi="Arial" w:cs="Arial"/>
          <w:color w:val="500050"/>
          <w:shd w:val="clear" w:color="auto" w:fill="FFFFFF"/>
        </w:rPr>
        <w:br/>
      </w:r>
      <w:r>
        <w:rPr>
          <w:rFonts w:ascii="Arial" w:hAnsi="Arial" w:cs="Arial"/>
          <w:color w:val="222222"/>
          <w:shd w:val="clear" w:color="auto" w:fill="FFFFFF"/>
        </w:rPr>
        <w:t>  Comments: </w:t>
      </w:r>
      <w:r>
        <w:rPr>
          <w:rFonts w:ascii="Arial" w:hAnsi="Arial" w:cs="Arial"/>
          <w:color w:val="222222"/>
        </w:rPr>
        <w:br/>
      </w:r>
      <w:r>
        <w:rPr>
          <w:rFonts w:ascii="Arial" w:hAnsi="Arial" w:cs="Arial"/>
          <w:color w:val="222222"/>
          <w:shd w:val="clear" w:color="auto" w:fill="FFFFFF"/>
        </w:rPr>
        <w:t>It took several tries to get a working ALS badge, which was somewhat annoying.   </w:t>
      </w:r>
      <w:r>
        <w:rPr>
          <w:rFonts w:ascii="Arial" w:hAnsi="Arial" w:cs="Arial"/>
          <w:color w:val="222222"/>
        </w:rPr>
        <w:br/>
      </w:r>
      <w:r>
        <w:rPr>
          <w:rFonts w:ascii="Arial" w:hAnsi="Arial" w:cs="Arial"/>
          <w:color w:val="222222"/>
        </w:rPr>
        <w:br/>
      </w:r>
      <w:r>
        <w:rPr>
          <w:rFonts w:ascii="Arial" w:hAnsi="Arial" w:cs="Arial"/>
          <w:color w:val="222222"/>
          <w:shd w:val="clear" w:color="auto" w:fill="FFFFFF"/>
        </w:rPr>
        <w:t> GENERAL COMMENTS</w:t>
      </w:r>
      <w:r>
        <w:rPr>
          <w:rFonts w:ascii="Arial" w:hAnsi="Arial" w:cs="Arial"/>
          <w:color w:val="222222"/>
        </w:rPr>
        <w:br/>
      </w:r>
      <w:r>
        <w:rPr>
          <w:rFonts w:ascii="Arial" w:hAnsi="Arial" w:cs="Arial"/>
          <w:color w:val="222222"/>
          <w:shd w:val="clear" w:color="auto" w:fill="FFFFFF"/>
        </w:rPr>
        <w:t>  Comments: </w:t>
      </w:r>
      <w:r>
        <w:rPr>
          <w:rFonts w:ascii="Arial" w:hAnsi="Arial" w:cs="Arial"/>
          <w:color w:val="222222"/>
        </w:rPr>
        <w:br/>
      </w:r>
      <w:r>
        <w:rPr>
          <w:rFonts w:ascii="Arial" w:hAnsi="Arial" w:cs="Arial"/>
          <w:color w:val="222222"/>
          <w:shd w:val="clear" w:color="auto" w:fill="FFFFFF"/>
        </w:rPr>
        <w:t>Would be nice if cafeteria were open on the weekends.</w:t>
      </w:r>
    </w:p>
    <w:p w:rsidR="00B7303E" w:rsidRDefault="00B7303E" w:rsidP="00A63766">
      <w:pPr>
        <w:rPr>
          <w:rStyle w:val="im"/>
          <w:rFonts w:ascii="Arial" w:hAnsi="Arial" w:cs="Arial"/>
          <w:color w:val="500050"/>
          <w:shd w:val="clear" w:color="auto" w:fill="FFFFFF"/>
        </w:rPr>
      </w:pPr>
    </w:p>
    <w:p w:rsidR="00B7303E" w:rsidRDefault="00B7303E" w:rsidP="00A63766">
      <w:pPr>
        <w:rPr>
          <w:rFonts w:ascii="Arial" w:hAnsi="Arial" w:cs="Arial"/>
          <w:color w:val="222222"/>
          <w:shd w:val="clear" w:color="auto" w:fill="FFFFFF"/>
        </w:rPr>
      </w:pPr>
      <w:r>
        <w:rPr>
          <w:rStyle w:val="im"/>
          <w:rFonts w:ascii="Arial" w:hAnsi="Arial" w:cs="Arial"/>
          <w:color w:val="500050"/>
          <w:shd w:val="clear" w:color="auto" w:fill="FFFFFF"/>
        </w:rPr>
        <w:t> GUEST HOUSE</w:t>
      </w:r>
      <w:r>
        <w:rPr>
          <w:rFonts w:ascii="Arial" w:hAnsi="Arial" w:cs="Arial"/>
          <w:color w:val="500050"/>
          <w:shd w:val="clear" w:color="auto" w:fill="FFFFFF"/>
        </w:rPr>
        <w:br/>
      </w:r>
      <w:r>
        <w:rPr>
          <w:rStyle w:val="im"/>
          <w:rFonts w:ascii="Arial" w:hAnsi="Arial" w:cs="Arial"/>
          <w:color w:val="500050"/>
          <w:shd w:val="clear" w:color="auto" w:fill="FFFFFF"/>
        </w:rPr>
        <w:t> </w:t>
      </w:r>
      <w:r>
        <w:rPr>
          <w:rFonts w:ascii="Arial" w:hAnsi="Arial" w:cs="Arial"/>
          <w:color w:val="222222"/>
          <w:shd w:val="clear" w:color="auto" w:fill="FFFFFF"/>
        </w:rPr>
        <w:t> Comments: </w:t>
      </w:r>
      <w:r>
        <w:rPr>
          <w:rFonts w:ascii="Arial" w:hAnsi="Arial" w:cs="Arial"/>
          <w:color w:val="222222"/>
        </w:rPr>
        <w:br/>
      </w:r>
      <w:r>
        <w:rPr>
          <w:rFonts w:ascii="Arial" w:hAnsi="Arial" w:cs="Arial"/>
          <w:color w:val="222222"/>
          <w:shd w:val="clear" w:color="auto" w:fill="FFFFFF"/>
        </w:rPr>
        <w:t>It was unclear that a separate parking permit is needed for the guest house.</w:t>
      </w:r>
    </w:p>
    <w:p w:rsidR="00B7303E" w:rsidRDefault="00B7303E" w:rsidP="00A63766">
      <w:pPr>
        <w:rPr>
          <w:rFonts w:ascii="Arial" w:hAnsi="Arial" w:cs="Arial"/>
          <w:color w:val="222222"/>
          <w:shd w:val="clear" w:color="auto" w:fill="FFFFFF"/>
        </w:rPr>
      </w:pP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 xml:space="preserve">First Name: XXXXXX </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Email Address</w:t>
      </w:r>
      <w:r w:rsidR="00183B33">
        <w:rPr>
          <w:rFonts w:ascii="Arial" w:hAnsi="Arial" w:cs="Arial"/>
          <w:color w:val="222222"/>
          <w:shd w:val="clear" w:color="auto" w:fill="FFFFFF"/>
        </w:rPr>
        <w:t>: XXXXXX</w:t>
      </w:r>
    </w:p>
    <w:p w:rsidR="00183B33" w:rsidRDefault="00183B33" w:rsidP="00B7303E"/>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 xml:space="preserve">Beamline: 12.2.2 (High Pressure) </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Start Date:</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End Date:</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 xml:space="preserve">OPERATIONS &amp; EQUIPMENT </w:t>
      </w:r>
    </w:p>
    <w:p w:rsidR="00B7303E" w:rsidRDefault="00B7303E" w:rsidP="00B7303E">
      <w:pPr>
        <w:rPr>
          <w:rFonts w:ascii="Arial" w:hAnsi="Arial" w:cs="Arial"/>
          <w:color w:val="222222"/>
          <w:shd w:val="clear" w:color="auto" w:fill="FFFFFF"/>
        </w:rPr>
      </w:pPr>
      <w:r>
        <w:rPr>
          <w:rFonts w:ascii="Arial" w:hAnsi="Arial" w:cs="Arial"/>
          <w:color w:val="222222"/>
          <w:shd w:val="clear" w:color="auto" w:fill="FFFFFF"/>
        </w:rPr>
        <w:t xml:space="preserve">Comments: computer crushed very often. Need to be replaced. </w:t>
      </w:r>
    </w:p>
    <w:p w:rsidR="00B7303E" w:rsidRDefault="00B7303E" w:rsidP="00A63766">
      <w:pPr>
        <w:rPr>
          <w:rFonts w:ascii="Arial" w:hAnsi="Arial" w:cs="Arial"/>
          <w:color w:val="222222"/>
          <w:shd w:val="clear" w:color="auto" w:fill="FFFFFF"/>
        </w:rPr>
      </w:pPr>
      <w:r>
        <w:rPr>
          <w:rFonts w:ascii="Arial" w:hAnsi="Arial" w:cs="Arial"/>
          <w:color w:val="500050"/>
          <w:shd w:val="clear" w:color="auto" w:fill="FFFFFF"/>
        </w:rPr>
        <w:br/>
      </w:r>
      <w:r>
        <w:rPr>
          <w:rFonts w:ascii="Arial" w:hAnsi="Arial" w:cs="Arial"/>
          <w:color w:val="500050"/>
          <w:shd w:val="clear" w:color="auto" w:fill="FFFFFF"/>
        </w:rPr>
        <w:br/>
      </w:r>
    </w:p>
    <w:p w:rsidR="00957226" w:rsidRDefault="00957226">
      <w:pPr>
        <w:ind w:firstLine="720"/>
      </w:pPr>
    </w:p>
    <w:sectPr w:rsidR="00957226" w:rsidSect="00703056">
      <w:footerReference w:type="even" r:id="rId21"/>
      <w:foot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3CE8" w:rsidRDefault="00F33CE8" w:rsidP="005D143B">
      <w:r>
        <w:separator/>
      </w:r>
    </w:p>
  </w:endnote>
  <w:endnote w:type="continuationSeparator" w:id="0">
    <w:p w:rsidR="00F33CE8" w:rsidRDefault="00F33CE8" w:rsidP="005D1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eeSans">
    <w:panose1 w:val="00000000000000000000"/>
    <w:charset w:val="00"/>
    <w:family w:val="roman"/>
    <w:notTrueType/>
    <w:pitch w:val="default"/>
  </w:font>
  <w:font w:name="游明朝">
    <w:altName w:val="Times New Roman"/>
    <w:panose1 w:val="00000000000000000000"/>
    <w:charset w:val="80"/>
    <w:family w:val="roman"/>
    <w:notTrueType/>
    <w:pitch w:val="default"/>
  </w:font>
  <w:font w:name="Times">
    <w:panose1 w:val="02000500000000000000"/>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Calibri">
    <w:panose1 w:val="020F0502020204030204"/>
    <w:charset w:val="00"/>
    <w:family w:val="auto"/>
    <w:pitch w:val="variable"/>
    <w:sig w:usb0="E10002FF" w:usb1="4000ACFF" w:usb2="00000009" w:usb3="00000000" w:csb0="0000019F" w:csb1="00000000"/>
  </w:font>
  <w:font w:name="Adobe Garamond Pro">
    <w:panose1 w:val="02020502060506020403"/>
    <w:charset w:val="00"/>
    <w:family w:val="auto"/>
    <w:pitch w:val="variable"/>
    <w:sig w:usb0="00000007" w:usb1="00000001" w:usb2="00000000" w:usb3="00000000" w:csb0="00000093"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3CE8" w:rsidRDefault="00F33CE8" w:rsidP="003E440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33CE8" w:rsidRDefault="00F33CE8">
    <w:pPr>
      <w:pStyle w:val="Footer"/>
    </w:pPr>
  </w:p>
  <w:p w:rsidR="00F33CE8" w:rsidRDefault="00F33CE8"/>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3CE8" w:rsidRDefault="00F33CE8" w:rsidP="003E440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F430B1">
      <w:rPr>
        <w:rStyle w:val="PageNumber"/>
        <w:noProof/>
      </w:rPr>
      <w:t>21</w:t>
    </w:r>
    <w:r>
      <w:rPr>
        <w:rStyle w:val="PageNumber"/>
      </w:rPr>
      <w:fldChar w:fldCharType="end"/>
    </w:r>
  </w:p>
  <w:p w:rsidR="00F33CE8" w:rsidRDefault="00F33CE8">
    <w:pPr>
      <w:pStyle w:val="Footer"/>
    </w:pPr>
  </w:p>
  <w:p w:rsidR="00F33CE8" w:rsidRDefault="00F33CE8"/>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3CE8" w:rsidRDefault="00F33CE8" w:rsidP="005D143B">
      <w:r>
        <w:separator/>
      </w:r>
    </w:p>
  </w:footnote>
  <w:footnote w:type="continuationSeparator" w:id="0">
    <w:p w:rsidR="00F33CE8" w:rsidRDefault="00F33CE8" w:rsidP="005D143B">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F0766A8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8"/>
  <w:displayBackgroundShape/>
  <w:embedSystemFonts/>
  <w:trackRevisions/>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2330"/>
    <w:rsid w:val="00013D1D"/>
    <w:rsid w:val="00057F6A"/>
    <w:rsid w:val="000922D1"/>
    <w:rsid w:val="000C520B"/>
    <w:rsid w:val="000D2C3B"/>
    <w:rsid w:val="000D3910"/>
    <w:rsid w:val="000F2906"/>
    <w:rsid w:val="00102A68"/>
    <w:rsid w:val="00123703"/>
    <w:rsid w:val="00141761"/>
    <w:rsid w:val="00183B33"/>
    <w:rsid w:val="00187E3E"/>
    <w:rsid w:val="00195C02"/>
    <w:rsid w:val="001C3813"/>
    <w:rsid w:val="001D4297"/>
    <w:rsid w:val="001D53D9"/>
    <w:rsid w:val="001D6546"/>
    <w:rsid w:val="001E260F"/>
    <w:rsid w:val="002152C7"/>
    <w:rsid w:val="00230562"/>
    <w:rsid w:val="002434A7"/>
    <w:rsid w:val="00253C67"/>
    <w:rsid w:val="002632A0"/>
    <w:rsid w:val="00282969"/>
    <w:rsid w:val="002C0D50"/>
    <w:rsid w:val="002D6771"/>
    <w:rsid w:val="003031AA"/>
    <w:rsid w:val="00311E62"/>
    <w:rsid w:val="00316390"/>
    <w:rsid w:val="00331601"/>
    <w:rsid w:val="003B1AF7"/>
    <w:rsid w:val="003C3124"/>
    <w:rsid w:val="003E09B8"/>
    <w:rsid w:val="003E4400"/>
    <w:rsid w:val="00436A63"/>
    <w:rsid w:val="0044107E"/>
    <w:rsid w:val="00472080"/>
    <w:rsid w:val="004736FE"/>
    <w:rsid w:val="00495042"/>
    <w:rsid w:val="004A317F"/>
    <w:rsid w:val="004B2782"/>
    <w:rsid w:val="004E218C"/>
    <w:rsid w:val="004F0C95"/>
    <w:rsid w:val="004F54F8"/>
    <w:rsid w:val="0051368A"/>
    <w:rsid w:val="00524576"/>
    <w:rsid w:val="00531AF3"/>
    <w:rsid w:val="00536F54"/>
    <w:rsid w:val="00542828"/>
    <w:rsid w:val="00557ACC"/>
    <w:rsid w:val="005605CF"/>
    <w:rsid w:val="00564FCF"/>
    <w:rsid w:val="00581CDC"/>
    <w:rsid w:val="00587121"/>
    <w:rsid w:val="005D143B"/>
    <w:rsid w:val="005D7038"/>
    <w:rsid w:val="00623899"/>
    <w:rsid w:val="00667C65"/>
    <w:rsid w:val="006712A8"/>
    <w:rsid w:val="006933C7"/>
    <w:rsid w:val="006B0F84"/>
    <w:rsid w:val="006D7B47"/>
    <w:rsid w:val="006F1D7E"/>
    <w:rsid w:val="00703056"/>
    <w:rsid w:val="0070398F"/>
    <w:rsid w:val="00767963"/>
    <w:rsid w:val="007724B5"/>
    <w:rsid w:val="007A0F1C"/>
    <w:rsid w:val="007A19CF"/>
    <w:rsid w:val="007D5F98"/>
    <w:rsid w:val="007D716B"/>
    <w:rsid w:val="007E5F14"/>
    <w:rsid w:val="008344E5"/>
    <w:rsid w:val="00834B43"/>
    <w:rsid w:val="00841294"/>
    <w:rsid w:val="00860D8D"/>
    <w:rsid w:val="008635D5"/>
    <w:rsid w:val="0089577E"/>
    <w:rsid w:val="0089756C"/>
    <w:rsid w:val="008A2B26"/>
    <w:rsid w:val="008B0438"/>
    <w:rsid w:val="008B1AE6"/>
    <w:rsid w:val="00910D83"/>
    <w:rsid w:val="00921D1A"/>
    <w:rsid w:val="00922B2A"/>
    <w:rsid w:val="00923031"/>
    <w:rsid w:val="00934C14"/>
    <w:rsid w:val="009445E3"/>
    <w:rsid w:val="009534A2"/>
    <w:rsid w:val="00953EDB"/>
    <w:rsid w:val="00954A49"/>
    <w:rsid w:val="00957226"/>
    <w:rsid w:val="00967871"/>
    <w:rsid w:val="0098442A"/>
    <w:rsid w:val="00986ADA"/>
    <w:rsid w:val="00996F90"/>
    <w:rsid w:val="009A12CC"/>
    <w:rsid w:val="009E137C"/>
    <w:rsid w:val="009F0DCA"/>
    <w:rsid w:val="00A0549F"/>
    <w:rsid w:val="00A1020B"/>
    <w:rsid w:val="00A12330"/>
    <w:rsid w:val="00A25CC3"/>
    <w:rsid w:val="00A60037"/>
    <w:rsid w:val="00A63766"/>
    <w:rsid w:val="00AB5FF8"/>
    <w:rsid w:val="00AD3FEE"/>
    <w:rsid w:val="00AD4641"/>
    <w:rsid w:val="00B02868"/>
    <w:rsid w:val="00B233BD"/>
    <w:rsid w:val="00B34C9A"/>
    <w:rsid w:val="00B35EDB"/>
    <w:rsid w:val="00B368A1"/>
    <w:rsid w:val="00B6109C"/>
    <w:rsid w:val="00B62AB5"/>
    <w:rsid w:val="00B7303E"/>
    <w:rsid w:val="00B769C2"/>
    <w:rsid w:val="00B80E2E"/>
    <w:rsid w:val="00BD0584"/>
    <w:rsid w:val="00BD61B1"/>
    <w:rsid w:val="00C51173"/>
    <w:rsid w:val="00C53C14"/>
    <w:rsid w:val="00C90FAD"/>
    <w:rsid w:val="00C9605C"/>
    <w:rsid w:val="00CA055D"/>
    <w:rsid w:val="00CB3B95"/>
    <w:rsid w:val="00CD0BCD"/>
    <w:rsid w:val="00CE4AEE"/>
    <w:rsid w:val="00CE50A6"/>
    <w:rsid w:val="00D203CD"/>
    <w:rsid w:val="00D22342"/>
    <w:rsid w:val="00D258C7"/>
    <w:rsid w:val="00D409E3"/>
    <w:rsid w:val="00D65BD6"/>
    <w:rsid w:val="00D97C67"/>
    <w:rsid w:val="00DD07BD"/>
    <w:rsid w:val="00DF230A"/>
    <w:rsid w:val="00DF58CD"/>
    <w:rsid w:val="00E06DDF"/>
    <w:rsid w:val="00E10EDD"/>
    <w:rsid w:val="00E26DDA"/>
    <w:rsid w:val="00E30218"/>
    <w:rsid w:val="00E40AD6"/>
    <w:rsid w:val="00E60860"/>
    <w:rsid w:val="00EA560A"/>
    <w:rsid w:val="00EC4DFB"/>
    <w:rsid w:val="00ED04A2"/>
    <w:rsid w:val="00EF255A"/>
    <w:rsid w:val="00EF613F"/>
    <w:rsid w:val="00EF6C69"/>
    <w:rsid w:val="00F17C16"/>
    <w:rsid w:val="00F303BF"/>
    <w:rsid w:val="00F33CE8"/>
    <w:rsid w:val="00F430B1"/>
    <w:rsid w:val="00F66AAF"/>
    <w:rsid w:val="00F91BF5"/>
    <w:rsid w:val="00FF1C5F"/>
    <w:rsid w:val="00FF4C9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4"/>
    <o:shapelayout v:ext="edit">
      <o:idmap v:ext="edit" data="1"/>
    </o:shapelayout>
  </w:shapeDefaults>
  <w:doNotEmbedSmartTag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2" w:semiHidden="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uiPriority="71"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suppressAutoHyphens/>
    </w:pPr>
  </w:style>
  <w:style w:type="paragraph" w:styleId="Heading2">
    <w:name w:val="heading 2"/>
    <w:basedOn w:val="Heading"/>
    <w:next w:val="BodyText"/>
    <w:qFormat/>
    <w:pPr>
      <w:numPr>
        <w:ilvl w:val="1"/>
        <w:numId w:val="2"/>
      </w:numPr>
      <w:spacing w:before="200"/>
      <w:outlineLvl w:val="1"/>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styleId="DefaultParagraphFont0">
    <w:name w:val="Default Paragraph Font"/>
  </w:style>
  <w:style w:type="character" w:customStyle="1" w:styleId="Absatz-Standardschriftart">
    <w:name w:val="Absatz-Standardschriftart"/>
  </w:style>
  <w:style w:type="character" w:customStyle="1" w:styleId="WW-DefaultParagraphFont">
    <w:name w:val="WW-Default Paragraph Font"/>
  </w:style>
  <w:style w:type="character" w:customStyle="1" w:styleId="BalloonTextChar">
    <w:name w:val="Balloon Text Char"/>
  </w:style>
  <w:style w:type="paragraph" w:customStyle="1" w:styleId="Heading">
    <w:name w:val="Heading"/>
    <w:basedOn w:val="Normal"/>
    <w:next w:val="BodyText"/>
    <w:pPr>
      <w:keepNext/>
      <w:spacing w:before="240" w:after="120"/>
    </w:pPr>
  </w:style>
  <w:style w:type="paragraph" w:styleId="BodyText">
    <w:name w:val="Body Text"/>
    <w:basedOn w:val="Normal"/>
    <w:pPr>
      <w:spacing w:after="120"/>
    </w:pPr>
  </w:style>
  <w:style w:type="paragraph" w:styleId="List">
    <w:name w:val="List"/>
    <w:basedOn w:val="BodyText"/>
    <w:rPr>
      <w:rFonts w:cs="FreeSans"/>
    </w:rPr>
  </w:style>
  <w:style w:type="paragraph" w:styleId="Caption">
    <w:name w:val="caption"/>
    <w:basedOn w:val="Normal"/>
    <w:qFormat/>
    <w:pPr>
      <w:suppressLineNumbers/>
      <w:spacing w:before="120" w:after="120"/>
    </w:pPr>
  </w:style>
  <w:style w:type="paragraph" w:customStyle="1" w:styleId="Index">
    <w:name w:val="Index"/>
    <w:basedOn w:val="Normal"/>
    <w:pPr>
      <w:suppressLineNumbers/>
    </w:pPr>
    <w:rPr>
      <w:rFonts w:cs="FreeSans"/>
    </w:rPr>
  </w:style>
  <w:style w:type="paragraph" w:styleId="BalloonText">
    <w:name w:val="Balloon Text"/>
    <w:basedOn w:val="Normal"/>
  </w:style>
  <w:style w:type="character" w:styleId="Hyperlink">
    <w:name w:val="Hyperlink"/>
    <w:uiPriority w:val="99"/>
    <w:unhideWhenUsed/>
    <w:rsid w:val="001D4297"/>
    <w:rPr>
      <w:color w:val="0563C1"/>
      <w:u w:val="single"/>
    </w:rPr>
  </w:style>
  <w:style w:type="table" w:styleId="TableGrid">
    <w:name w:val="Table Grid"/>
    <w:basedOn w:val="TableNormal"/>
    <w:uiPriority w:val="59"/>
    <w:rsid w:val="004F0C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5D143B"/>
    <w:pPr>
      <w:tabs>
        <w:tab w:val="center" w:pos="4680"/>
        <w:tab w:val="right" w:pos="9360"/>
      </w:tabs>
    </w:pPr>
  </w:style>
  <w:style w:type="character" w:customStyle="1" w:styleId="HeaderChar">
    <w:name w:val="Header Char"/>
    <w:link w:val="Header"/>
    <w:uiPriority w:val="99"/>
    <w:rsid w:val="005D143B"/>
    <w:rPr>
      <w:lang w:eastAsia="en-US"/>
    </w:rPr>
  </w:style>
  <w:style w:type="paragraph" w:styleId="Footer">
    <w:name w:val="footer"/>
    <w:basedOn w:val="Normal"/>
    <w:link w:val="FooterChar"/>
    <w:uiPriority w:val="99"/>
    <w:unhideWhenUsed/>
    <w:rsid w:val="005D143B"/>
    <w:pPr>
      <w:tabs>
        <w:tab w:val="center" w:pos="4680"/>
        <w:tab w:val="right" w:pos="9360"/>
      </w:tabs>
    </w:pPr>
  </w:style>
  <w:style w:type="character" w:customStyle="1" w:styleId="FooterChar">
    <w:name w:val="Footer Char"/>
    <w:link w:val="Footer"/>
    <w:uiPriority w:val="99"/>
    <w:rsid w:val="005D143B"/>
    <w:rPr>
      <w:lang w:eastAsia="en-US"/>
    </w:rPr>
  </w:style>
  <w:style w:type="character" w:styleId="Strong">
    <w:name w:val="Strong"/>
    <w:uiPriority w:val="22"/>
    <w:qFormat/>
    <w:rsid w:val="00B769C2"/>
    <w:rPr>
      <w:b/>
      <w:bCs/>
    </w:rPr>
  </w:style>
  <w:style w:type="character" w:styleId="PageNumber">
    <w:name w:val="page number"/>
    <w:uiPriority w:val="99"/>
    <w:semiHidden/>
    <w:unhideWhenUsed/>
    <w:rsid w:val="003E4400"/>
  </w:style>
  <w:style w:type="paragraph" w:customStyle="1" w:styleId="DocType">
    <w:name w:val="DocType"/>
    <w:basedOn w:val="Normal"/>
    <w:uiPriority w:val="99"/>
    <w:rsid w:val="00CE4AEE"/>
    <w:pPr>
      <w:widowControl/>
      <w:suppressAutoHyphens w:val="0"/>
      <w:autoSpaceDE w:val="0"/>
      <w:autoSpaceDN w:val="0"/>
      <w:adjustRightInd w:val="0"/>
      <w:spacing w:after="180"/>
    </w:pPr>
    <w:rPr>
      <w:rFonts w:eastAsia="游明朝"/>
      <w:sz w:val="24"/>
      <w:szCs w:val="24"/>
      <w:u w:val="single"/>
    </w:rPr>
  </w:style>
  <w:style w:type="character" w:styleId="FollowedHyperlink">
    <w:name w:val="FollowedHyperlink"/>
    <w:uiPriority w:val="99"/>
    <w:semiHidden/>
    <w:unhideWhenUsed/>
    <w:rsid w:val="00A63766"/>
    <w:rPr>
      <w:color w:val="800080"/>
      <w:u w:val="single"/>
    </w:rPr>
  </w:style>
  <w:style w:type="character" w:customStyle="1" w:styleId="il">
    <w:name w:val="il"/>
    <w:rsid w:val="00B7303E"/>
  </w:style>
  <w:style w:type="character" w:customStyle="1" w:styleId="im">
    <w:name w:val="im"/>
    <w:rsid w:val="00B7303E"/>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2" w:semiHidden="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uiPriority="71"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suppressAutoHyphens/>
    </w:pPr>
  </w:style>
  <w:style w:type="paragraph" w:styleId="Heading2">
    <w:name w:val="heading 2"/>
    <w:basedOn w:val="Heading"/>
    <w:next w:val="BodyText"/>
    <w:qFormat/>
    <w:pPr>
      <w:numPr>
        <w:ilvl w:val="1"/>
        <w:numId w:val="2"/>
      </w:numPr>
      <w:spacing w:before="200"/>
      <w:outlineLvl w:val="1"/>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styleId="DefaultParagraphFont0">
    <w:name w:val="Default Paragraph Font"/>
  </w:style>
  <w:style w:type="character" w:customStyle="1" w:styleId="Absatz-Standardschriftart">
    <w:name w:val="Absatz-Standardschriftart"/>
  </w:style>
  <w:style w:type="character" w:customStyle="1" w:styleId="WW-DefaultParagraphFont">
    <w:name w:val="WW-Default Paragraph Font"/>
  </w:style>
  <w:style w:type="character" w:customStyle="1" w:styleId="BalloonTextChar">
    <w:name w:val="Balloon Text Char"/>
  </w:style>
  <w:style w:type="paragraph" w:customStyle="1" w:styleId="Heading">
    <w:name w:val="Heading"/>
    <w:basedOn w:val="Normal"/>
    <w:next w:val="BodyText"/>
    <w:pPr>
      <w:keepNext/>
      <w:spacing w:before="240" w:after="120"/>
    </w:pPr>
  </w:style>
  <w:style w:type="paragraph" w:styleId="BodyText">
    <w:name w:val="Body Text"/>
    <w:basedOn w:val="Normal"/>
    <w:pPr>
      <w:spacing w:after="120"/>
    </w:pPr>
  </w:style>
  <w:style w:type="paragraph" w:styleId="List">
    <w:name w:val="List"/>
    <w:basedOn w:val="BodyText"/>
    <w:rPr>
      <w:rFonts w:cs="FreeSans"/>
    </w:rPr>
  </w:style>
  <w:style w:type="paragraph" w:styleId="Caption">
    <w:name w:val="caption"/>
    <w:basedOn w:val="Normal"/>
    <w:qFormat/>
    <w:pPr>
      <w:suppressLineNumbers/>
      <w:spacing w:before="120" w:after="120"/>
    </w:pPr>
  </w:style>
  <w:style w:type="paragraph" w:customStyle="1" w:styleId="Index">
    <w:name w:val="Index"/>
    <w:basedOn w:val="Normal"/>
    <w:pPr>
      <w:suppressLineNumbers/>
    </w:pPr>
    <w:rPr>
      <w:rFonts w:cs="FreeSans"/>
    </w:rPr>
  </w:style>
  <w:style w:type="paragraph" w:styleId="BalloonText">
    <w:name w:val="Balloon Text"/>
    <w:basedOn w:val="Normal"/>
  </w:style>
  <w:style w:type="character" w:styleId="Hyperlink">
    <w:name w:val="Hyperlink"/>
    <w:uiPriority w:val="99"/>
    <w:unhideWhenUsed/>
    <w:rsid w:val="001D4297"/>
    <w:rPr>
      <w:color w:val="0563C1"/>
      <w:u w:val="single"/>
    </w:rPr>
  </w:style>
  <w:style w:type="table" w:styleId="TableGrid">
    <w:name w:val="Table Grid"/>
    <w:basedOn w:val="TableNormal"/>
    <w:uiPriority w:val="59"/>
    <w:rsid w:val="004F0C9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5D143B"/>
    <w:pPr>
      <w:tabs>
        <w:tab w:val="center" w:pos="4680"/>
        <w:tab w:val="right" w:pos="9360"/>
      </w:tabs>
    </w:pPr>
  </w:style>
  <w:style w:type="character" w:customStyle="1" w:styleId="HeaderChar">
    <w:name w:val="Header Char"/>
    <w:link w:val="Header"/>
    <w:uiPriority w:val="99"/>
    <w:rsid w:val="005D143B"/>
    <w:rPr>
      <w:lang w:eastAsia="en-US"/>
    </w:rPr>
  </w:style>
  <w:style w:type="paragraph" w:styleId="Footer">
    <w:name w:val="footer"/>
    <w:basedOn w:val="Normal"/>
    <w:link w:val="FooterChar"/>
    <w:uiPriority w:val="99"/>
    <w:unhideWhenUsed/>
    <w:rsid w:val="005D143B"/>
    <w:pPr>
      <w:tabs>
        <w:tab w:val="center" w:pos="4680"/>
        <w:tab w:val="right" w:pos="9360"/>
      </w:tabs>
    </w:pPr>
  </w:style>
  <w:style w:type="character" w:customStyle="1" w:styleId="FooterChar">
    <w:name w:val="Footer Char"/>
    <w:link w:val="Footer"/>
    <w:uiPriority w:val="99"/>
    <w:rsid w:val="005D143B"/>
    <w:rPr>
      <w:lang w:eastAsia="en-US"/>
    </w:rPr>
  </w:style>
  <w:style w:type="character" w:styleId="Strong">
    <w:name w:val="Strong"/>
    <w:uiPriority w:val="22"/>
    <w:qFormat/>
    <w:rsid w:val="00B769C2"/>
    <w:rPr>
      <w:b/>
      <w:bCs/>
    </w:rPr>
  </w:style>
  <w:style w:type="character" w:styleId="PageNumber">
    <w:name w:val="page number"/>
    <w:uiPriority w:val="99"/>
    <w:semiHidden/>
    <w:unhideWhenUsed/>
    <w:rsid w:val="003E4400"/>
  </w:style>
  <w:style w:type="paragraph" w:customStyle="1" w:styleId="DocType">
    <w:name w:val="DocType"/>
    <w:basedOn w:val="Normal"/>
    <w:uiPriority w:val="99"/>
    <w:rsid w:val="00CE4AEE"/>
    <w:pPr>
      <w:widowControl/>
      <w:suppressAutoHyphens w:val="0"/>
      <w:autoSpaceDE w:val="0"/>
      <w:autoSpaceDN w:val="0"/>
      <w:adjustRightInd w:val="0"/>
      <w:spacing w:after="180"/>
    </w:pPr>
    <w:rPr>
      <w:rFonts w:eastAsia="游明朝"/>
      <w:sz w:val="24"/>
      <w:szCs w:val="24"/>
      <w:u w:val="single"/>
    </w:rPr>
  </w:style>
  <w:style w:type="character" w:styleId="FollowedHyperlink">
    <w:name w:val="FollowedHyperlink"/>
    <w:uiPriority w:val="99"/>
    <w:semiHidden/>
    <w:unhideWhenUsed/>
    <w:rsid w:val="00A63766"/>
    <w:rPr>
      <w:color w:val="800080"/>
      <w:u w:val="single"/>
    </w:rPr>
  </w:style>
  <w:style w:type="character" w:customStyle="1" w:styleId="il">
    <w:name w:val="il"/>
    <w:rsid w:val="00B7303E"/>
  </w:style>
  <w:style w:type="character" w:customStyle="1" w:styleId="im">
    <w:name w:val="im"/>
    <w:rsid w:val="00B730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2054378">
      <w:bodyDiv w:val="1"/>
      <w:marLeft w:val="0"/>
      <w:marRight w:val="0"/>
      <w:marTop w:val="0"/>
      <w:marBottom w:val="0"/>
      <w:divBdr>
        <w:top w:val="none" w:sz="0" w:space="0" w:color="auto"/>
        <w:left w:val="none" w:sz="0" w:space="0" w:color="auto"/>
        <w:bottom w:val="none" w:sz="0" w:space="0" w:color="auto"/>
        <w:right w:val="none" w:sz="0" w:space="0" w:color="auto"/>
      </w:divBdr>
    </w:div>
    <w:div w:id="525096362">
      <w:bodyDiv w:val="1"/>
      <w:marLeft w:val="0"/>
      <w:marRight w:val="0"/>
      <w:marTop w:val="0"/>
      <w:marBottom w:val="0"/>
      <w:divBdr>
        <w:top w:val="none" w:sz="0" w:space="0" w:color="auto"/>
        <w:left w:val="none" w:sz="0" w:space="0" w:color="auto"/>
        <w:bottom w:val="none" w:sz="0" w:space="0" w:color="auto"/>
        <w:right w:val="none" w:sz="0" w:space="0" w:color="auto"/>
      </w:divBdr>
    </w:div>
    <w:div w:id="571160741">
      <w:bodyDiv w:val="1"/>
      <w:marLeft w:val="0"/>
      <w:marRight w:val="0"/>
      <w:marTop w:val="0"/>
      <w:marBottom w:val="0"/>
      <w:divBdr>
        <w:top w:val="none" w:sz="0" w:space="0" w:color="auto"/>
        <w:left w:val="none" w:sz="0" w:space="0" w:color="auto"/>
        <w:bottom w:val="none" w:sz="0" w:space="0" w:color="auto"/>
        <w:right w:val="none" w:sz="0" w:space="0" w:color="auto"/>
      </w:divBdr>
    </w:div>
    <w:div w:id="846792889">
      <w:bodyDiv w:val="1"/>
      <w:marLeft w:val="0"/>
      <w:marRight w:val="0"/>
      <w:marTop w:val="0"/>
      <w:marBottom w:val="0"/>
      <w:divBdr>
        <w:top w:val="none" w:sz="0" w:space="0" w:color="auto"/>
        <w:left w:val="none" w:sz="0" w:space="0" w:color="auto"/>
        <w:bottom w:val="none" w:sz="0" w:space="0" w:color="auto"/>
        <w:right w:val="none" w:sz="0" w:space="0" w:color="auto"/>
      </w:divBdr>
    </w:div>
    <w:div w:id="963998456">
      <w:bodyDiv w:val="1"/>
      <w:marLeft w:val="0"/>
      <w:marRight w:val="0"/>
      <w:marTop w:val="0"/>
      <w:marBottom w:val="0"/>
      <w:divBdr>
        <w:top w:val="none" w:sz="0" w:space="0" w:color="auto"/>
        <w:left w:val="none" w:sz="0" w:space="0" w:color="auto"/>
        <w:bottom w:val="none" w:sz="0" w:space="0" w:color="auto"/>
        <w:right w:val="none" w:sz="0" w:space="0" w:color="auto"/>
      </w:divBdr>
    </w:div>
    <w:div w:id="1187719512">
      <w:bodyDiv w:val="1"/>
      <w:marLeft w:val="0"/>
      <w:marRight w:val="0"/>
      <w:marTop w:val="0"/>
      <w:marBottom w:val="0"/>
      <w:divBdr>
        <w:top w:val="none" w:sz="0" w:space="0" w:color="auto"/>
        <w:left w:val="none" w:sz="0" w:space="0" w:color="auto"/>
        <w:bottom w:val="none" w:sz="0" w:space="0" w:color="auto"/>
        <w:right w:val="none" w:sz="0" w:space="0" w:color="auto"/>
      </w:divBdr>
    </w:div>
    <w:div w:id="1495990908">
      <w:bodyDiv w:val="1"/>
      <w:marLeft w:val="0"/>
      <w:marRight w:val="0"/>
      <w:marTop w:val="0"/>
      <w:marBottom w:val="0"/>
      <w:divBdr>
        <w:top w:val="none" w:sz="0" w:space="0" w:color="auto"/>
        <w:left w:val="none" w:sz="0" w:space="0" w:color="auto"/>
        <w:bottom w:val="none" w:sz="0" w:space="0" w:color="auto"/>
        <w:right w:val="none" w:sz="0" w:space="0" w:color="auto"/>
      </w:divBdr>
    </w:div>
    <w:div w:id="1698966072">
      <w:bodyDiv w:val="1"/>
      <w:marLeft w:val="0"/>
      <w:marRight w:val="0"/>
      <w:marTop w:val="0"/>
      <w:marBottom w:val="0"/>
      <w:divBdr>
        <w:top w:val="none" w:sz="0" w:space="0" w:color="auto"/>
        <w:left w:val="none" w:sz="0" w:space="0" w:color="auto"/>
        <w:bottom w:val="none" w:sz="0" w:space="0" w:color="auto"/>
        <w:right w:val="none" w:sz="0" w:space="0" w:color="auto"/>
      </w:divBdr>
    </w:div>
    <w:div w:id="1748266859">
      <w:bodyDiv w:val="1"/>
      <w:marLeft w:val="0"/>
      <w:marRight w:val="0"/>
      <w:marTop w:val="0"/>
      <w:marBottom w:val="0"/>
      <w:divBdr>
        <w:top w:val="none" w:sz="0" w:space="0" w:color="auto"/>
        <w:left w:val="none" w:sz="0" w:space="0" w:color="auto"/>
        <w:bottom w:val="none" w:sz="0" w:space="0" w:color="auto"/>
        <w:right w:val="none" w:sz="0" w:space="0" w:color="auto"/>
      </w:divBdr>
    </w:div>
    <w:div w:id="1788549196">
      <w:bodyDiv w:val="1"/>
      <w:marLeft w:val="0"/>
      <w:marRight w:val="0"/>
      <w:marTop w:val="0"/>
      <w:marBottom w:val="0"/>
      <w:divBdr>
        <w:top w:val="none" w:sz="0" w:space="0" w:color="auto"/>
        <w:left w:val="none" w:sz="0" w:space="0" w:color="auto"/>
        <w:bottom w:val="none" w:sz="0" w:space="0" w:color="auto"/>
        <w:right w:val="none" w:sz="0" w:space="0" w:color="auto"/>
      </w:divBdr>
    </w:div>
    <w:div w:id="1814908794">
      <w:bodyDiv w:val="1"/>
      <w:marLeft w:val="0"/>
      <w:marRight w:val="0"/>
      <w:marTop w:val="0"/>
      <w:marBottom w:val="0"/>
      <w:divBdr>
        <w:top w:val="none" w:sz="0" w:space="0" w:color="auto"/>
        <w:left w:val="none" w:sz="0" w:space="0" w:color="auto"/>
        <w:bottom w:val="none" w:sz="0" w:space="0" w:color="auto"/>
        <w:right w:val="none" w:sz="0" w:space="0" w:color="auto"/>
      </w:divBdr>
    </w:div>
    <w:div w:id="1858543098">
      <w:bodyDiv w:val="1"/>
      <w:marLeft w:val="0"/>
      <w:marRight w:val="0"/>
      <w:marTop w:val="0"/>
      <w:marBottom w:val="0"/>
      <w:divBdr>
        <w:top w:val="none" w:sz="0" w:space="0" w:color="auto"/>
        <w:left w:val="none" w:sz="0" w:space="0" w:color="auto"/>
        <w:bottom w:val="none" w:sz="0" w:space="0" w:color="auto"/>
        <w:right w:val="none" w:sz="0" w:space="0" w:color="auto"/>
      </w:divBdr>
    </w:div>
    <w:div w:id="195632496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2.emf"/><Relationship Id="rId20" Type="http://schemas.openxmlformats.org/officeDocument/2006/relationships/image" Target="media/image12.png"/><Relationship Id="rId21" Type="http://schemas.openxmlformats.org/officeDocument/2006/relationships/footer" Target="footer1.xml"/><Relationship Id="rId22" Type="http://schemas.openxmlformats.org/officeDocument/2006/relationships/footer" Target="footer2.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hyperlink" Target="https://als.lbl.gov/wp-content/uploads/2018/09/Toward-a-New-Light_-Berkeley-Labs-ALS-Upgrade-Project-Moves-Forward.pdf" TargetMode="External"/><Relationship Id="rId16" Type="http://schemas.openxmlformats.org/officeDocument/2006/relationships/image" Target="media/image8.emf"/><Relationship Id="rId17" Type="http://schemas.openxmlformats.org/officeDocument/2006/relationships/image" Target="media/image9.emf"/><Relationship Id="rId18" Type="http://schemas.openxmlformats.org/officeDocument/2006/relationships/image" Target="media/image10.png"/><Relationship Id="rId19" Type="http://schemas.openxmlformats.org/officeDocument/2006/relationships/image" Target="media/image11.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25</Pages>
  <Words>8357</Words>
  <Characters>47641</Characters>
  <Application>Microsoft Macintosh Word</Application>
  <DocSecurity>0</DocSecurity>
  <Lines>397</Lines>
  <Paragraphs>111</Paragraphs>
  <ScaleCrop>false</ScaleCrop>
  <HeadingPairs>
    <vt:vector size="2" baseType="variant">
      <vt:variant>
        <vt:lpstr>Title</vt:lpstr>
      </vt:variant>
      <vt:variant>
        <vt:i4>1</vt:i4>
      </vt:variant>
    </vt:vector>
  </HeadingPairs>
  <TitlesOfParts>
    <vt:vector size="1" baseType="lpstr">
      <vt:lpstr>&lt;&lt;Your Facility Name Here&gt;&gt;</vt:lpstr>
    </vt:vector>
  </TitlesOfParts>
  <Company>University of Illinois Urbana-Champaign</Company>
  <LinksUpToDate>false</LinksUpToDate>
  <CharactersWithSpaces>55887</CharactersWithSpaces>
  <SharedDoc>false</SharedDoc>
  <HLinks>
    <vt:vector size="252" baseType="variant">
      <vt:variant>
        <vt:i4>3407898</vt:i4>
      </vt:variant>
      <vt:variant>
        <vt:i4>108</vt:i4>
      </vt:variant>
      <vt:variant>
        <vt:i4>0</vt:i4>
      </vt:variant>
      <vt:variant>
        <vt:i4>5</vt:i4>
      </vt:variant>
      <vt:variant>
        <vt:lpwstr>mailto:sgirdzis@stanford.edu</vt:lpwstr>
      </vt:variant>
      <vt:variant>
        <vt:lpwstr/>
      </vt:variant>
      <vt:variant>
        <vt:i4>7798873</vt:i4>
      </vt:variant>
      <vt:variant>
        <vt:i4>105</vt:i4>
      </vt:variant>
      <vt:variant>
        <vt:i4>0</vt:i4>
      </vt:variant>
      <vt:variant>
        <vt:i4>5</vt:i4>
      </vt:variant>
      <vt:variant>
        <vt:lpwstr>http://dx.doi.org/10.1063/1.5044786</vt:lpwstr>
      </vt:variant>
      <vt:variant>
        <vt:lpwstr/>
      </vt:variant>
      <vt:variant>
        <vt:i4>1179707</vt:i4>
      </vt:variant>
      <vt:variant>
        <vt:i4>102</vt:i4>
      </vt:variant>
      <vt:variant>
        <vt:i4>0</vt:i4>
      </vt:variant>
      <vt:variant>
        <vt:i4>5</vt:i4>
      </vt:variant>
      <vt:variant>
        <vt:lpwstr>http://dx.doi.org/10.1038/nature25765</vt:lpwstr>
      </vt:variant>
      <vt:variant>
        <vt:lpwstr/>
      </vt:variant>
      <vt:variant>
        <vt:i4>3407930</vt:i4>
      </vt:variant>
      <vt:variant>
        <vt:i4>99</vt:i4>
      </vt:variant>
      <vt:variant>
        <vt:i4>0</vt:i4>
      </vt:variant>
      <vt:variant>
        <vt:i4>5</vt:i4>
      </vt:variant>
      <vt:variant>
        <vt:lpwstr>http://dx.doi.org/10.1029/2018JB015846</vt:lpwstr>
      </vt:variant>
      <vt:variant>
        <vt:lpwstr/>
      </vt:variant>
      <vt:variant>
        <vt:i4>983106</vt:i4>
      </vt:variant>
      <vt:variant>
        <vt:i4>96</vt:i4>
      </vt:variant>
      <vt:variant>
        <vt:i4>0</vt:i4>
      </vt:variant>
      <vt:variant>
        <vt:i4>5</vt:i4>
      </vt:variant>
      <vt:variant>
        <vt:lpwstr>http://dx.doi.org/10.1103/PhysRevLett.120.096001</vt:lpwstr>
      </vt:variant>
      <vt:variant>
        <vt:lpwstr/>
      </vt:variant>
      <vt:variant>
        <vt:i4>6160508</vt:i4>
      </vt:variant>
      <vt:variant>
        <vt:i4>93</vt:i4>
      </vt:variant>
      <vt:variant>
        <vt:i4>0</vt:i4>
      </vt:variant>
      <vt:variant>
        <vt:i4>5</vt:i4>
      </vt:variant>
      <vt:variant>
        <vt:lpwstr>http://dx.doi.org/10.3390/qubs2010004</vt:lpwstr>
      </vt:variant>
      <vt:variant>
        <vt:lpwstr/>
      </vt:variant>
      <vt:variant>
        <vt:i4>4325401</vt:i4>
      </vt:variant>
      <vt:variant>
        <vt:i4>90</vt:i4>
      </vt:variant>
      <vt:variant>
        <vt:i4>0</vt:i4>
      </vt:variant>
      <vt:variant>
        <vt:i4>5</vt:i4>
      </vt:variant>
      <vt:variant>
        <vt:lpwstr>http://dx.doi.org/10.1016/j.crte.2018.06.012</vt:lpwstr>
      </vt:variant>
      <vt:variant>
        <vt:lpwstr/>
      </vt:variant>
      <vt:variant>
        <vt:i4>7536735</vt:i4>
      </vt:variant>
      <vt:variant>
        <vt:i4>87</vt:i4>
      </vt:variant>
      <vt:variant>
        <vt:i4>0</vt:i4>
      </vt:variant>
      <vt:variant>
        <vt:i4>5</vt:i4>
      </vt:variant>
      <vt:variant>
        <vt:lpwstr>http://dx.doi.org/10.1063/1.5001695</vt:lpwstr>
      </vt:variant>
      <vt:variant>
        <vt:lpwstr/>
      </vt:variant>
      <vt:variant>
        <vt:i4>4587543</vt:i4>
      </vt:variant>
      <vt:variant>
        <vt:i4>84</vt:i4>
      </vt:variant>
      <vt:variant>
        <vt:i4>0</vt:i4>
      </vt:variant>
      <vt:variant>
        <vt:i4>5</vt:i4>
      </vt:variant>
      <vt:variant>
        <vt:lpwstr>http://dx.doi.org/10.1016/j.jssc.2018.07.010</vt:lpwstr>
      </vt:variant>
      <vt:variant>
        <vt:lpwstr/>
      </vt:variant>
      <vt:variant>
        <vt:i4>5636111</vt:i4>
      </vt:variant>
      <vt:variant>
        <vt:i4>81</vt:i4>
      </vt:variant>
      <vt:variant>
        <vt:i4>0</vt:i4>
      </vt:variant>
      <vt:variant>
        <vt:i4>5</vt:i4>
      </vt:variant>
      <vt:variant>
        <vt:lpwstr>http://dx.doi.org/10.1016/j.pepi.2018.08.003</vt:lpwstr>
      </vt:variant>
      <vt:variant>
        <vt:lpwstr/>
      </vt:variant>
      <vt:variant>
        <vt:i4>2228240</vt:i4>
      </vt:variant>
      <vt:variant>
        <vt:i4>78</vt:i4>
      </vt:variant>
      <vt:variant>
        <vt:i4>0</vt:i4>
      </vt:variant>
      <vt:variant>
        <vt:i4>5</vt:i4>
      </vt:variant>
      <vt:variant>
        <vt:lpwstr>http://dx.doi.org/10.1016/j.jallcom.2018.01.142</vt:lpwstr>
      </vt:variant>
      <vt:variant>
        <vt:lpwstr/>
      </vt:variant>
      <vt:variant>
        <vt:i4>2424889</vt:i4>
      </vt:variant>
      <vt:variant>
        <vt:i4>75</vt:i4>
      </vt:variant>
      <vt:variant>
        <vt:i4>0</vt:i4>
      </vt:variant>
      <vt:variant>
        <vt:i4>5</vt:i4>
      </vt:variant>
      <vt:variant>
        <vt:lpwstr>http://dx.doi.org/10.1021/acs.langmuir.8b03282</vt:lpwstr>
      </vt:variant>
      <vt:variant>
        <vt:lpwstr/>
      </vt:variant>
      <vt:variant>
        <vt:i4>2228264</vt:i4>
      </vt:variant>
      <vt:variant>
        <vt:i4>72</vt:i4>
      </vt:variant>
      <vt:variant>
        <vt:i4>0</vt:i4>
      </vt:variant>
      <vt:variant>
        <vt:i4>5</vt:i4>
      </vt:variant>
      <vt:variant>
        <vt:lpwstr>http://dx.doi.org/10.2138/am-2018-6486</vt:lpwstr>
      </vt:variant>
      <vt:variant>
        <vt:lpwstr/>
      </vt:variant>
      <vt:variant>
        <vt:i4>3473466</vt:i4>
      </vt:variant>
      <vt:variant>
        <vt:i4>69</vt:i4>
      </vt:variant>
      <vt:variant>
        <vt:i4>0</vt:i4>
      </vt:variant>
      <vt:variant>
        <vt:i4>5</vt:i4>
      </vt:variant>
      <vt:variant>
        <vt:lpwstr>http://dx.doi.org/10.1029/2017JB015343</vt:lpwstr>
      </vt:variant>
      <vt:variant>
        <vt:lpwstr/>
      </vt:variant>
      <vt:variant>
        <vt:i4>8257631</vt:i4>
      </vt:variant>
      <vt:variant>
        <vt:i4>66</vt:i4>
      </vt:variant>
      <vt:variant>
        <vt:i4>0</vt:i4>
      </vt:variant>
      <vt:variant>
        <vt:i4>5</vt:i4>
      </vt:variant>
      <vt:variant>
        <vt:lpwstr>http://dx.doi.org/10.1063/1.5022273</vt:lpwstr>
      </vt:variant>
      <vt:variant>
        <vt:lpwstr/>
      </vt:variant>
      <vt:variant>
        <vt:i4>4259863</vt:i4>
      </vt:variant>
      <vt:variant>
        <vt:i4>63</vt:i4>
      </vt:variant>
      <vt:variant>
        <vt:i4>0</vt:i4>
      </vt:variant>
      <vt:variant>
        <vt:i4>5</vt:i4>
      </vt:variant>
      <vt:variant>
        <vt:lpwstr>http://dx.doi.org/10.1016/j.jcrysgro.2018.01.013</vt:lpwstr>
      </vt:variant>
      <vt:variant>
        <vt:lpwstr/>
      </vt:variant>
      <vt:variant>
        <vt:i4>8060972</vt:i4>
      </vt:variant>
      <vt:variant>
        <vt:i4>60</vt:i4>
      </vt:variant>
      <vt:variant>
        <vt:i4>0</vt:i4>
      </vt:variant>
      <vt:variant>
        <vt:i4>5</vt:i4>
      </vt:variant>
      <vt:variant>
        <vt:lpwstr>http://dx.doi.org/10.1021/jacs.8b02717</vt:lpwstr>
      </vt:variant>
      <vt:variant>
        <vt:lpwstr/>
      </vt:variant>
      <vt:variant>
        <vt:i4>4259931</vt:i4>
      </vt:variant>
      <vt:variant>
        <vt:i4>57</vt:i4>
      </vt:variant>
      <vt:variant>
        <vt:i4>0</vt:i4>
      </vt:variant>
      <vt:variant>
        <vt:i4>5</vt:i4>
      </vt:variant>
      <vt:variant>
        <vt:lpwstr>http://dx.doi.org/10.1111/maps.13000</vt:lpwstr>
      </vt:variant>
      <vt:variant>
        <vt:lpwstr/>
      </vt:variant>
      <vt:variant>
        <vt:i4>3473467</vt:i4>
      </vt:variant>
      <vt:variant>
        <vt:i4>54</vt:i4>
      </vt:variant>
      <vt:variant>
        <vt:i4>0</vt:i4>
      </vt:variant>
      <vt:variant>
        <vt:i4>5</vt:i4>
      </vt:variant>
      <vt:variant>
        <vt:lpwstr>http://dx.doi.org/10.1021/acs.jpcc.7b11478</vt:lpwstr>
      </vt:variant>
      <vt:variant>
        <vt:lpwstr/>
      </vt:variant>
      <vt:variant>
        <vt:i4>7602266</vt:i4>
      </vt:variant>
      <vt:variant>
        <vt:i4>51</vt:i4>
      </vt:variant>
      <vt:variant>
        <vt:i4>0</vt:i4>
      </vt:variant>
      <vt:variant>
        <vt:i4>5</vt:i4>
      </vt:variant>
      <vt:variant>
        <vt:lpwstr>http://dx.doi.org/10.1063/1.5028276</vt:lpwstr>
      </vt:variant>
      <vt:variant>
        <vt:lpwstr/>
      </vt:variant>
      <vt:variant>
        <vt:i4>7995483</vt:i4>
      </vt:variant>
      <vt:variant>
        <vt:i4>48</vt:i4>
      </vt:variant>
      <vt:variant>
        <vt:i4>0</vt:i4>
      </vt:variant>
      <vt:variant>
        <vt:i4>5</vt:i4>
      </vt:variant>
      <vt:variant>
        <vt:lpwstr>http://dx.doi.org/10.1063/1.5030713</vt:lpwstr>
      </vt:variant>
      <vt:variant>
        <vt:lpwstr/>
      </vt:variant>
      <vt:variant>
        <vt:i4>6029382</vt:i4>
      </vt:variant>
      <vt:variant>
        <vt:i4>45</vt:i4>
      </vt:variant>
      <vt:variant>
        <vt:i4>0</vt:i4>
      </vt:variant>
      <vt:variant>
        <vt:i4>5</vt:i4>
      </vt:variant>
      <vt:variant>
        <vt:lpwstr>http://dx.doi.org/10.1002/anie.201807463</vt:lpwstr>
      </vt:variant>
      <vt:variant>
        <vt:lpwstr/>
      </vt:variant>
      <vt:variant>
        <vt:i4>6225928</vt:i4>
      </vt:variant>
      <vt:variant>
        <vt:i4>42</vt:i4>
      </vt:variant>
      <vt:variant>
        <vt:i4>0</vt:i4>
      </vt:variant>
      <vt:variant>
        <vt:i4>5</vt:i4>
      </vt:variant>
      <vt:variant>
        <vt:lpwstr>http://dx.doi.org/10.1038/s41598-018-25297-9</vt:lpwstr>
      </vt:variant>
      <vt:variant>
        <vt:lpwstr/>
      </vt:variant>
      <vt:variant>
        <vt:i4>8323163</vt:i4>
      </vt:variant>
      <vt:variant>
        <vt:i4>39</vt:i4>
      </vt:variant>
      <vt:variant>
        <vt:i4>0</vt:i4>
      </vt:variant>
      <vt:variant>
        <vt:i4>5</vt:i4>
      </vt:variant>
      <vt:variant>
        <vt:lpwstr>http://dx.doi.org/10.1063/1.5022267</vt:lpwstr>
      </vt:variant>
      <vt:variant>
        <vt:lpwstr/>
      </vt:variant>
      <vt:variant>
        <vt:i4>8060981</vt:i4>
      </vt:variant>
      <vt:variant>
        <vt:i4>36</vt:i4>
      </vt:variant>
      <vt:variant>
        <vt:i4>0</vt:i4>
      </vt:variant>
      <vt:variant>
        <vt:i4>5</vt:i4>
      </vt:variant>
      <vt:variant>
        <vt:lpwstr>http://dx.doi.org/10.1088/1361-648X/aada53</vt:lpwstr>
      </vt:variant>
      <vt:variant>
        <vt:lpwstr/>
      </vt:variant>
      <vt:variant>
        <vt:i4>5242952</vt:i4>
      </vt:variant>
      <vt:variant>
        <vt:i4>33</vt:i4>
      </vt:variant>
      <vt:variant>
        <vt:i4>0</vt:i4>
      </vt:variant>
      <vt:variant>
        <vt:i4>5</vt:i4>
      </vt:variant>
      <vt:variant>
        <vt:lpwstr>http://dx.doi.org/10.1039/C7RA12309D</vt:lpwstr>
      </vt:variant>
      <vt:variant>
        <vt:lpwstr/>
      </vt:variant>
      <vt:variant>
        <vt:i4>4325397</vt:i4>
      </vt:variant>
      <vt:variant>
        <vt:i4>30</vt:i4>
      </vt:variant>
      <vt:variant>
        <vt:i4>0</vt:i4>
      </vt:variant>
      <vt:variant>
        <vt:i4>5</vt:i4>
      </vt:variant>
      <vt:variant>
        <vt:lpwstr>http://dx.doi.org/10.1016/j.jssc.2018.05.036</vt:lpwstr>
      </vt:variant>
      <vt:variant>
        <vt:lpwstr/>
      </vt:variant>
      <vt:variant>
        <vt:i4>7929911</vt:i4>
      </vt:variant>
      <vt:variant>
        <vt:i4>27</vt:i4>
      </vt:variant>
      <vt:variant>
        <vt:i4>0</vt:i4>
      </vt:variant>
      <vt:variant>
        <vt:i4>5</vt:i4>
      </vt:variant>
      <vt:variant>
        <vt:lpwstr>http://dx.doi.org/10.1021/acscatal.8b01820</vt:lpwstr>
      </vt:variant>
      <vt:variant>
        <vt:lpwstr/>
      </vt:variant>
      <vt:variant>
        <vt:i4>4784241</vt:i4>
      </vt:variant>
      <vt:variant>
        <vt:i4>24</vt:i4>
      </vt:variant>
      <vt:variant>
        <vt:i4>0</vt:i4>
      </vt:variant>
      <vt:variant>
        <vt:i4>5</vt:i4>
      </vt:variant>
      <vt:variant>
        <vt:lpwstr>http://dx.doi.org/10.1016/j.cemconres.2018.09.002</vt:lpwstr>
      </vt:variant>
      <vt:variant>
        <vt:lpwstr/>
      </vt:variant>
      <vt:variant>
        <vt:i4>4784253</vt:i4>
      </vt:variant>
      <vt:variant>
        <vt:i4>21</vt:i4>
      </vt:variant>
      <vt:variant>
        <vt:i4>0</vt:i4>
      </vt:variant>
      <vt:variant>
        <vt:i4>5</vt:i4>
      </vt:variant>
      <vt:variant>
        <vt:lpwstr>http://dx.doi.org/10.1016/j.cemconres.2018.03.004</vt:lpwstr>
      </vt:variant>
      <vt:variant>
        <vt:lpwstr/>
      </vt:variant>
      <vt:variant>
        <vt:i4>7995487</vt:i4>
      </vt:variant>
      <vt:variant>
        <vt:i4>18</vt:i4>
      </vt:variant>
      <vt:variant>
        <vt:i4>0</vt:i4>
      </vt:variant>
      <vt:variant>
        <vt:i4>5</vt:i4>
      </vt:variant>
      <vt:variant>
        <vt:lpwstr>http://dx.doi.org/10.1063/1.5004556</vt:lpwstr>
      </vt:variant>
      <vt:variant>
        <vt:lpwstr/>
      </vt:variant>
      <vt:variant>
        <vt:i4>4128829</vt:i4>
      </vt:variant>
      <vt:variant>
        <vt:i4>15</vt:i4>
      </vt:variant>
      <vt:variant>
        <vt:i4>0</vt:i4>
      </vt:variant>
      <vt:variant>
        <vt:i4>5</vt:i4>
      </vt:variant>
      <vt:variant>
        <vt:lpwstr>http://dx.doi.org/10.1021/acs.jpcc.8b03931</vt:lpwstr>
      </vt:variant>
      <vt:variant>
        <vt:lpwstr/>
      </vt:variant>
      <vt:variant>
        <vt:i4>2097185</vt:i4>
      </vt:variant>
      <vt:variant>
        <vt:i4>12</vt:i4>
      </vt:variant>
      <vt:variant>
        <vt:i4>0</vt:i4>
      </vt:variant>
      <vt:variant>
        <vt:i4>5</vt:i4>
      </vt:variant>
      <vt:variant>
        <vt:lpwstr>http://dx.doi.org/10.2138/am-2018-6212</vt:lpwstr>
      </vt:variant>
      <vt:variant>
        <vt:lpwstr/>
      </vt:variant>
      <vt:variant>
        <vt:i4>3539069</vt:i4>
      </vt:variant>
      <vt:variant>
        <vt:i4>9</vt:i4>
      </vt:variant>
      <vt:variant>
        <vt:i4>0</vt:i4>
      </vt:variant>
      <vt:variant>
        <vt:i4>5</vt:i4>
      </vt:variant>
      <vt:variant>
        <vt:lpwstr>http://dx.doi.org/10.1016/j.scriptamat.2018.10.020</vt:lpwstr>
      </vt:variant>
      <vt:variant>
        <vt:lpwstr/>
      </vt:variant>
      <vt:variant>
        <vt:i4>5570651</vt:i4>
      </vt:variant>
      <vt:variant>
        <vt:i4>6</vt:i4>
      </vt:variant>
      <vt:variant>
        <vt:i4>0</vt:i4>
      </vt:variant>
      <vt:variant>
        <vt:i4>5</vt:i4>
      </vt:variant>
      <vt:variant>
        <vt:lpwstr>http://dx.doi.org/10.1002/prep.201800215</vt:lpwstr>
      </vt:variant>
      <vt:variant>
        <vt:lpwstr/>
      </vt:variant>
      <vt:variant>
        <vt:i4>2162788</vt:i4>
      </vt:variant>
      <vt:variant>
        <vt:i4>3</vt:i4>
      </vt:variant>
      <vt:variant>
        <vt:i4>0</vt:i4>
      </vt:variant>
      <vt:variant>
        <vt:i4>5</vt:i4>
      </vt:variant>
      <vt:variant>
        <vt:lpwstr>http://dx.doi.org/10.1557/adv.2018.277</vt:lpwstr>
      </vt:variant>
      <vt:variant>
        <vt:lpwstr/>
      </vt:variant>
      <vt:variant>
        <vt:i4>4587607</vt:i4>
      </vt:variant>
      <vt:variant>
        <vt:i4>0</vt:i4>
      </vt:variant>
      <vt:variant>
        <vt:i4>0</vt:i4>
      </vt:variant>
      <vt:variant>
        <vt:i4>5</vt:i4>
      </vt:variant>
      <vt:variant>
        <vt:lpwstr>http://dx.doi.org/10.1039/C7DT04765G</vt:lpwstr>
      </vt:variant>
      <vt:variant>
        <vt:lpwstr/>
      </vt:variant>
      <vt:variant>
        <vt:i4>4849671</vt:i4>
      </vt:variant>
      <vt:variant>
        <vt:i4>6156</vt:i4>
      </vt:variant>
      <vt:variant>
        <vt:i4>1028</vt:i4>
      </vt:variant>
      <vt:variant>
        <vt:i4>1</vt:i4>
      </vt:variant>
      <vt:variant>
        <vt:lpwstr>molecular anvils</vt:lpwstr>
      </vt:variant>
      <vt:variant>
        <vt:lpwstr/>
      </vt:variant>
      <vt:variant>
        <vt:i4>7864359</vt:i4>
      </vt:variant>
      <vt:variant>
        <vt:i4>6157</vt:i4>
      </vt:variant>
      <vt:variant>
        <vt:i4>1029</vt:i4>
      </vt:variant>
      <vt:variant>
        <vt:i4>1</vt:i4>
      </vt:variant>
      <vt:variant>
        <vt:lpwstr>Molecular Anvils 2</vt:lpwstr>
      </vt:variant>
      <vt:variant>
        <vt:lpwstr/>
      </vt:variant>
      <vt:variant>
        <vt:i4>5963817</vt:i4>
      </vt:variant>
      <vt:variant>
        <vt:i4>8237</vt:i4>
      </vt:variant>
      <vt:variant>
        <vt:i4>1026</vt:i4>
      </vt:variant>
      <vt:variant>
        <vt:i4>1</vt:i4>
      </vt:variant>
      <vt:variant>
        <vt:lpwstr>Vennari Shortite High P phase</vt:lpwstr>
      </vt:variant>
      <vt:variant>
        <vt:lpwstr/>
      </vt:variant>
      <vt:variant>
        <vt:i4>5570667</vt:i4>
      </vt:variant>
      <vt:variant>
        <vt:i4>8238</vt:i4>
      </vt:variant>
      <vt:variant>
        <vt:i4>1027</vt:i4>
      </vt:variant>
      <vt:variant>
        <vt:i4>1</vt:i4>
      </vt:variant>
      <vt:variant>
        <vt:lpwstr>Vennari dimer</vt:lpwstr>
      </vt:variant>
      <vt:variant>
        <vt:lpwstr/>
      </vt:variant>
      <vt:variant>
        <vt:i4>5963814</vt:i4>
      </vt:variant>
      <vt:variant>
        <vt:i4>15350</vt:i4>
      </vt:variant>
      <vt:variant>
        <vt:i4>1025</vt:i4>
      </vt:variant>
      <vt:variant>
        <vt:i4>1</vt:i4>
      </vt:variant>
      <vt:variant>
        <vt:lpwstr>Template_Users_Statistics_2018 ALS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&lt;&lt;Your Facility Name Here&gt;&gt;</dc:title>
  <dc:subject/>
  <dc:creator>Andrew Campbell</dc:creator>
  <cp:keywords/>
  <dc:description/>
  <cp:lastModifiedBy>Quentin Williams</cp:lastModifiedBy>
  <cp:revision>2</cp:revision>
  <cp:lastPrinted>2018-11-15T01:03:00Z</cp:lastPrinted>
  <dcterms:created xsi:type="dcterms:W3CDTF">2018-11-16T07:40:00Z</dcterms:created>
  <dcterms:modified xsi:type="dcterms:W3CDTF">2018-11-16T07:40:00Z</dcterms:modified>
</cp:coreProperties>
</file>