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B0B" w:rsidRPr="001F0B0B" w:rsidRDefault="001F0B0B" w:rsidP="001F0B0B">
      <w:pPr>
        <w:pStyle w:val="Default"/>
        <w:jc w:val="center"/>
        <w:rPr>
          <w:b/>
          <w:bCs/>
          <w:sz w:val="28"/>
          <w:szCs w:val="28"/>
        </w:rPr>
      </w:pPr>
      <w:r w:rsidRPr="001F0B0B">
        <w:rPr>
          <w:b/>
          <w:bCs/>
          <w:sz w:val="28"/>
          <w:szCs w:val="28"/>
        </w:rPr>
        <w:t xml:space="preserve">Informal Response to </w:t>
      </w:r>
      <w:proofErr w:type="spellStart"/>
      <w:r w:rsidRPr="001F0B0B">
        <w:rPr>
          <w:b/>
          <w:bCs/>
          <w:sz w:val="28"/>
          <w:szCs w:val="28"/>
        </w:rPr>
        <w:t>Jihua</w:t>
      </w:r>
      <w:proofErr w:type="spellEnd"/>
      <w:r w:rsidRPr="001F0B0B">
        <w:rPr>
          <w:b/>
          <w:bCs/>
          <w:sz w:val="28"/>
          <w:szCs w:val="28"/>
        </w:rPr>
        <w:t xml:space="preserve"> Chen’s</w:t>
      </w:r>
    </w:p>
    <w:p w:rsidR="001F0B0B" w:rsidRPr="001F0B0B" w:rsidRDefault="001F0B0B" w:rsidP="001F0B0B">
      <w:pPr>
        <w:pStyle w:val="Default"/>
        <w:jc w:val="center"/>
        <w:rPr>
          <w:sz w:val="28"/>
          <w:szCs w:val="28"/>
        </w:rPr>
      </w:pPr>
    </w:p>
    <w:p w:rsidR="00E0208B" w:rsidRPr="001F0B0B" w:rsidRDefault="001F0B0B" w:rsidP="001F0B0B">
      <w:pPr>
        <w:pStyle w:val="Default"/>
        <w:jc w:val="center"/>
        <w:rPr>
          <w:b/>
          <w:bCs/>
          <w:sz w:val="28"/>
          <w:szCs w:val="28"/>
        </w:rPr>
      </w:pPr>
      <w:r w:rsidRPr="001F0B0B">
        <w:rPr>
          <w:b/>
          <w:bCs/>
          <w:sz w:val="28"/>
          <w:szCs w:val="28"/>
        </w:rPr>
        <w:t>Whitepaper: A proposal for establishing DAC experimental station at NSLS-II</w:t>
      </w:r>
    </w:p>
    <w:p w:rsidR="001F0B0B" w:rsidRPr="001F0B0B" w:rsidRDefault="001F0B0B" w:rsidP="001F0B0B">
      <w:pPr>
        <w:pStyle w:val="Default"/>
        <w:jc w:val="center"/>
        <w:rPr>
          <w:b/>
          <w:bCs/>
          <w:sz w:val="28"/>
          <w:szCs w:val="28"/>
        </w:rPr>
      </w:pPr>
    </w:p>
    <w:p w:rsidR="001F0B0B" w:rsidRPr="001F0B0B" w:rsidRDefault="001F0B0B" w:rsidP="001F0B0B">
      <w:pPr>
        <w:pStyle w:val="Default"/>
        <w:jc w:val="center"/>
        <w:rPr>
          <w:b/>
          <w:bCs/>
          <w:sz w:val="28"/>
          <w:szCs w:val="28"/>
        </w:rPr>
      </w:pPr>
      <w:r w:rsidRPr="001F0B0B">
        <w:rPr>
          <w:b/>
          <w:bCs/>
          <w:sz w:val="28"/>
          <w:szCs w:val="28"/>
        </w:rPr>
        <w:t>Mark Rivers</w:t>
      </w:r>
    </w:p>
    <w:p w:rsidR="001F0B0B" w:rsidRPr="001F0B0B" w:rsidRDefault="001F0B0B" w:rsidP="001F0B0B">
      <w:pPr>
        <w:pStyle w:val="Default"/>
        <w:jc w:val="center"/>
        <w:rPr>
          <w:b/>
          <w:bCs/>
          <w:sz w:val="28"/>
          <w:szCs w:val="28"/>
        </w:rPr>
      </w:pPr>
      <w:r w:rsidRPr="001F0B0B">
        <w:rPr>
          <w:b/>
          <w:bCs/>
          <w:sz w:val="28"/>
          <w:szCs w:val="28"/>
        </w:rPr>
        <w:t>July 17, 2017</w:t>
      </w:r>
    </w:p>
    <w:p w:rsidR="001F0B0B" w:rsidRPr="001F0B0B" w:rsidRDefault="001F0B0B" w:rsidP="001F0B0B">
      <w:pPr>
        <w:pStyle w:val="Default"/>
        <w:jc w:val="center"/>
        <w:rPr>
          <w:b/>
          <w:bCs/>
          <w:sz w:val="28"/>
          <w:szCs w:val="28"/>
        </w:rPr>
      </w:pPr>
    </w:p>
    <w:p w:rsidR="001F0B0B" w:rsidRPr="001F0B0B" w:rsidRDefault="001F0B0B" w:rsidP="001F0B0B">
      <w:pPr>
        <w:pStyle w:val="Default"/>
        <w:rPr>
          <w:bCs/>
        </w:rPr>
      </w:pPr>
    </w:p>
    <w:p w:rsidR="001F0B0B" w:rsidRDefault="00AF04BE" w:rsidP="001F0B0B">
      <w:pPr>
        <w:pStyle w:val="Default"/>
        <w:rPr>
          <w:bCs/>
        </w:rPr>
      </w:pPr>
      <w:r>
        <w:rPr>
          <w:bCs/>
        </w:rPr>
        <w:t>This document is my personal</w:t>
      </w:r>
      <w:r w:rsidR="001F0B0B">
        <w:rPr>
          <w:bCs/>
        </w:rPr>
        <w:t xml:space="preserve"> informal response to the whitepaper that </w:t>
      </w:r>
      <w:proofErr w:type="spellStart"/>
      <w:r w:rsidR="001F0B0B">
        <w:rPr>
          <w:bCs/>
        </w:rPr>
        <w:t>Jihua</w:t>
      </w:r>
      <w:proofErr w:type="spellEnd"/>
      <w:r w:rsidR="001F0B0B">
        <w:rPr>
          <w:bCs/>
        </w:rPr>
        <w:t xml:space="preserve"> Chen sent me on June 25, 2017.</w:t>
      </w:r>
      <w:r>
        <w:rPr>
          <w:bCs/>
        </w:rPr>
        <w:t xml:space="preserve">  It does not necessarily reflect the opinions of the COMPRES Facilities or Executive Committees.</w:t>
      </w:r>
    </w:p>
    <w:p w:rsidR="001F0B0B" w:rsidRDefault="001F0B0B" w:rsidP="001F0B0B">
      <w:pPr>
        <w:pStyle w:val="Default"/>
        <w:rPr>
          <w:bCs/>
        </w:rPr>
      </w:pPr>
    </w:p>
    <w:p w:rsidR="00056C9B" w:rsidRDefault="001F0B0B" w:rsidP="00056C9B">
      <w:pPr>
        <w:pStyle w:val="Default"/>
        <w:rPr>
          <w:bCs/>
        </w:rPr>
      </w:pPr>
      <w:r>
        <w:rPr>
          <w:bCs/>
        </w:rPr>
        <w:t>One of the strengths of this proposal is that it envisions support from HPSTAR and FIU in addition to COMPRES.  This reduces the costs for COMP</w:t>
      </w:r>
      <w:r w:rsidR="000C17EA">
        <w:rPr>
          <w:bCs/>
        </w:rPr>
        <w:t>RES considerably.  A second</w:t>
      </w:r>
      <w:r>
        <w:rPr>
          <w:bCs/>
        </w:rPr>
        <w:t xml:space="preserve"> strength is that it envisions not just using XPD, but also other NSLS-II beamlines, including </w:t>
      </w:r>
      <w:r w:rsidRPr="001F0B0B">
        <w:rPr>
          <w:bCs/>
        </w:rPr>
        <w:t>CHX, HXN, SRX and IXS</w:t>
      </w:r>
      <w:r>
        <w:rPr>
          <w:bCs/>
        </w:rPr>
        <w:t xml:space="preserve">.  These other beamlines are developing unique capabilities that the diamond anvil cell community may want to exploit.  Time on these beamlines would be allocated, at least initially, through the General User Program, not through a Partner User Proposal.  </w:t>
      </w:r>
      <w:r w:rsidR="00C868B8">
        <w:rPr>
          <w:bCs/>
        </w:rPr>
        <w:t>The advantage of the proposed support is that there would be on-site staff to facilitate high-pressure experiments on beamlines that were not constructed with high-pressure experiments in mind.</w:t>
      </w:r>
    </w:p>
    <w:p w:rsidR="00056C9B" w:rsidRDefault="00056C9B" w:rsidP="00056C9B">
      <w:pPr>
        <w:pStyle w:val="Default"/>
        <w:rPr>
          <w:bCs/>
        </w:rPr>
      </w:pPr>
    </w:p>
    <w:p w:rsidR="003D04B6" w:rsidRDefault="008E6B9A" w:rsidP="00056C9B">
      <w:pPr>
        <w:pStyle w:val="Default"/>
        <w:rPr>
          <w:bCs/>
        </w:rPr>
      </w:pPr>
      <w:r>
        <w:rPr>
          <w:bCs/>
        </w:rPr>
        <w:t>The following figure</w:t>
      </w:r>
      <w:r w:rsidR="00056C9B">
        <w:rPr>
          <w:bCs/>
        </w:rPr>
        <w:t>s</w:t>
      </w:r>
      <w:r>
        <w:rPr>
          <w:bCs/>
        </w:rPr>
        <w:t xml:space="preserve"> shows the intensity </w:t>
      </w:r>
      <w:r w:rsidR="00056C9B">
        <w:rPr>
          <w:bCs/>
        </w:rPr>
        <w:t xml:space="preserve">and brightness </w:t>
      </w:r>
      <w:r>
        <w:rPr>
          <w:bCs/>
        </w:rPr>
        <w:t>of a number of beamlines where DAC experiments have been conducted in the past</w:t>
      </w:r>
      <w:r w:rsidR="003D04B6">
        <w:rPr>
          <w:bCs/>
        </w:rPr>
        <w:t>,</w:t>
      </w:r>
      <w:r>
        <w:rPr>
          <w:bCs/>
        </w:rPr>
        <w:t xml:space="preserve"> </w:t>
      </w:r>
      <w:r w:rsidR="003D04B6">
        <w:rPr>
          <w:bCs/>
        </w:rPr>
        <w:t xml:space="preserve">are conducted now, </w:t>
      </w:r>
      <w:r>
        <w:rPr>
          <w:bCs/>
        </w:rPr>
        <w:t>or may be conducted in the futu</w:t>
      </w:r>
      <w:r w:rsidR="00AF04BE">
        <w:rPr>
          <w:bCs/>
        </w:rPr>
        <w:t>r</w:t>
      </w:r>
      <w:r w:rsidR="00056C9B">
        <w:rPr>
          <w:bCs/>
        </w:rPr>
        <w:t>e.  The</w:t>
      </w:r>
      <w:r w:rsidR="003D04B6">
        <w:rPr>
          <w:bCs/>
        </w:rPr>
        <w:t xml:space="preserve"> </w:t>
      </w:r>
      <w:r w:rsidR="00056C9B">
        <w:rPr>
          <w:bCs/>
        </w:rPr>
        <w:t xml:space="preserve">following table lists </w:t>
      </w:r>
      <w:r w:rsidR="00847045">
        <w:rPr>
          <w:bCs/>
        </w:rPr>
        <w:t>the labels used in the plot</w:t>
      </w:r>
      <w:r w:rsidR="00056C9B">
        <w:rPr>
          <w:bCs/>
        </w:rPr>
        <w:t xml:space="preserve">s and </w:t>
      </w:r>
      <w:r w:rsidR="00847045">
        <w:rPr>
          <w:bCs/>
        </w:rPr>
        <w:t xml:space="preserve">corresponding </w:t>
      </w:r>
      <w:bookmarkStart w:id="0" w:name="_GoBack"/>
      <w:bookmarkEnd w:id="0"/>
      <w:r w:rsidR="00056C9B">
        <w:rPr>
          <w:bCs/>
        </w:rPr>
        <w:t>source descriptions.</w:t>
      </w:r>
    </w:p>
    <w:p w:rsidR="003D04B6" w:rsidRDefault="003D04B6" w:rsidP="008E6B9A">
      <w:pPr>
        <w:pStyle w:val="Default"/>
        <w:rPr>
          <w:bCs/>
        </w:rPr>
      </w:pPr>
    </w:p>
    <w:tbl>
      <w:tblPr>
        <w:tblStyle w:val="TableGrid"/>
        <w:tblW w:w="0" w:type="auto"/>
        <w:tblLook w:val="04A0" w:firstRow="1" w:lastRow="0" w:firstColumn="1" w:lastColumn="0" w:noHBand="0" w:noVBand="1"/>
      </w:tblPr>
      <w:tblGrid>
        <w:gridCol w:w="4698"/>
        <w:gridCol w:w="5598"/>
      </w:tblGrid>
      <w:tr w:rsidR="003D04B6" w:rsidRPr="003D04B6" w:rsidTr="00CB6949">
        <w:tc>
          <w:tcPr>
            <w:tcW w:w="10296" w:type="dxa"/>
            <w:gridSpan w:val="2"/>
          </w:tcPr>
          <w:p w:rsidR="003D04B6" w:rsidRPr="003D04B6" w:rsidRDefault="003D04B6" w:rsidP="003D04B6">
            <w:pPr>
              <w:pStyle w:val="Default"/>
              <w:jc w:val="center"/>
              <w:rPr>
                <w:b/>
                <w:bCs/>
              </w:rPr>
            </w:pPr>
            <w:r w:rsidRPr="003D04B6">
              <w:rPr>
                <w:b/>
                <w:bCs/>
              </w:rPr>
              <w:t>Past sources</w:t>
            </w:r>
          </w:p>
        </w:tc>
      </w:tr>
      <w:tr w:rsidR="003D04B6" w:rsidRPr="003D04B6" w:rsidTr="008850D5">
        <w:tc>
          <w:tcPr>
            <w:tcW w:w="4698" w:type="dxa"/>
          </w:tcPr>
          <w:p w:rsidR="003D04B6" w:rsidRPr="003D04B6" w:rsidRDefault="003D04B6" w:rsidP="006B1A9A">
            <w:pPr>
              <w:pStyle w:val="Default"/>
              <w:rPr>
                <w:bCs/>
              </w:rPr>
            </w:pPr>
            <w:r w:rsidRPr="003D04B6">
              <w:rPr>
                <w:bCs/>
              </w:rPr>
              <w:t>NSLS X-17 SCW</w:t>
            </w:r>
          </w:p>
        </w:tc>
        <w:tc>
          <w:tcPr>
            <w:tcW w:w="5598" w:type="dxa"/>
          </w:tcPr>
          <w:p w:rsidR="003D04B6" w:rsidRPr="003D04B6" w:rsidRDefault="003D04B6" w:rsidP="006B1A9A">
            <w:pPr>
              <w:pStyle w:val="Default"/>
              <w:rPr>
                <w:bCs/>
              </w:rPr>
            </w:pPr>
            <w:r w:rsidRPr="003D04B6">
              <w:rPr>
                <w:bCs/>
              </w:rPr>
              <w:t xml:space="preserve"> NSLS-X17 superconducting wiggler</w:t>
            </w:r>
          </w:p>
        </w:tc>
      </w:tr>
      <w:tr w:rsidR="003D04B6" w:rsidRPr="003D04B6" w:rsidTr="007F6E09">
        <w:tc>
          <w:tcPr>
            <w:tcW w:w="10296" w:type="dxa"/>
            <w:gridSpan w:val="2"/>
          </w:tcPr>
          <w:p w:rsidR="003D04B6" w:rsidRPr="003D04B6" w:rsidRDefault="003D04B6" w:rsidP="003D04B6">
            <w:pPr>
              <w:pStyle w:val="Default"/>
              <w:jc w:val="center"/>
              <w:rPr>
                <w:b/>
                <w:bCs/>
              </w:rPr>
            </w:pPr>
            <w:r w:rsidRPr="003D04B6">
              <w:rPr>
                <w:b/>
                <w:bCs/>
              </w:rPr>
              <w:t>Current sources</w:t>
            </w:r>
          </w:p>
        </w:tc>
      </w:tr>
      <w:tr w:rsidR="003D04B6" w:rsidRPr="003D04B6" w:rsidTr="008850D5">
        <w:tc>
          <w:tcPr>
            <w:tcW w:w="4698" w:type="dxa"/>
          </w:tcPr>
          <w:p w:rsidR="003D04B6" w:rsidRPr="003D04B6" w:rsidRDefault="003D04B6" w:rsidP="006B1A9A">
            <w:pPr>
              <w:pStyle w:val="Default"/>
              <w:rPr>
                <w:bCs/>
              </w:rPr>
            </w:pPr>
            <w:r w:rsidRPr="003D04B6">
              <w:rPr>
                <w:bCs/>
              </w:rPr>
              <w:t>ALS SB</w:t>
            </w:r>
          </w:p>
        </w:tc>
        <w:tc>
          <w:tcPr>
            <w:tcW w:w="5598" w:type="dxa"/>
          </w:tcPr>
          <w:p w:rsidR="003D04B6" w:rsidRPr="003D04B6" w:rsidRDefault="008850D5" w:rsidP="006B1A9A">
            <w:pPr>
              <w:pStyle w:val="Default"/>
              <w:rPr>
                <w:bCs/>
              </w:rPr>
            </w:pPr>
            <w:r>
              <w:rPr>
                <w:bCs/>
              </w:rPr>
              <w:t xml:space="preserve">ALS </w:t>
            </w:r>
            <w:proofErr w:type="spellStart"/>
            <w:r w:rsidR="003D04B6" w:rsidRPr="003D04B6">
              <w:rPr>
                <w:bCs/>
              </w:rPr>
              <w:t>superbend</w:t>
            </w:r>
            <w:proofErr w:type="spellEnd"/>
            <w:r>
              <w:rPr>
                <w:bCs/>
              </w:rPr>
              <w:t xml:space="preserve"> beamline 12.2.2</w:t>
            </w:r>
          </w:p>
        </w:tc>
      </w:tr>
      <w:tr w:rsidR="003D04B6" w:rsidRPr="003D04B6" w:rsidTr="008850D5">
        <w:tc>
          <w:tcPr>
            <w:tcW w:w="4698" w:type="dxa"/>
          </w:tcPr>
          <w:p w:rsidR="003D04B6" w:rsidRPr="003D04B6" w:rsidRDefault="003D04B6" w:rsidP="006B1A9A">
            <w:pPr>
              <w:pStyle w:val="Default"/>
              <w:rPr>
                <w:bCs/>
              </w:rPr>
            </w:pPr>
            <w:r w:rsidRPr="003D04B6">
              <w:rPr>
                <w:bCs/>
              </w:rPr>
              <w:t>APS BM</w:t>
            </w:r>
          </w:p>
        </w:tc>
        <w:tc>
          <w:tcPr>
            <w:tcW w:w="5598" w:type="dxa"/>
          </w:tcPr>
          <w:p w:rsidR="003D04B6" w:rsidRPr="003D04B6" w:rsidRDefault="003D04B6" w:rsidP="006B1A9A">
            <w:pPr>
              <w:pStyle w:val="Default"/>
              <w:rPr>
                <w:bCs/>
              </w:rPr>
            </w:pPr>
            <w:r w:rsidRPr="003D04B6">
              <w:rPr>
                <w:bCs/>
              </w:rPr>
              <w:t>APS bending magnet</w:t>
            </w:r>
          </w:p>
        </w:tc>
      </w:tr>
      <w:tr w:rsidR="003D04B6" w:rsidRPr="003D04B6" w:rsidTr="008850D5">
        <w:tc>
          <w:tcPr>
            <w:tcW w:w="4698" w:type="dxa"/>
          </w:tcPr>
          <w:p w:rsidR="003D04B6" w:rsidRPr="003D04B6" w:rsidRDefault="003D04B6" w:rsidP="006B1A9A">
            <w:pPr>
              <w:pStyle w:val="Default"/>
              <w:rPr>
                <w:bCs/>
              </w:rPr>
            </w:pPr>
            <w:r w:rsidRPr="003D04B6">
              <w:rPr>
                <w:bCs/>
              </w:rPr>
              <w:t>APS UA</w:t>
            </w:r>
          </w:p>
        </w:tc>
        <w:tc>
          <w:tcPr>
            <w:tcW w:w="5598" w:type="dxa"/>
          </w:tcPr>
          <w:p w:rsidR="003D04B6" w:rsidRPr="003D04B6" w:rsidRDefault="003D04B6" w:rsidP="006B1A9A">
            <w:pPr>
              <w:pStyle w:val="Default"/>
              <w:rPr>
                <w:bCs/>
              </w:rPr>
            </w:pPr>
            <w:r w:rsidRPr="003D04B6">
              <w:rPr>
                <w:bCs/>
              </w:rPr>
              <w:t xml:space="preserve">APS 33mm period undulator </w:t>
            </w:r>
            <w:proofErr w:type="spellStart"/>
            <w:r w:rsidRPr="003D04B6">
              <w:rPr>
                <w:bCs/>
              </w:rPr>
              <w:t>untapered</w:t>
            </w:r>
            <w:proofErr w:type="spellEnd"/>
          </w:p>
        </w:tc>
      </w:tr>
      <w:tr w:rsidR="003D04B6" w:rsidRPr="003D04B6" w:rsidTr="008850D5">
        <w:tc>
          <w:tcPr>
            <w:tcW w:w="4698" w:type="dxa"/>
          </w:tcPr>
          <w:p w:rsidR="003D04B6" w:rsidRPr="003D04B6" w:rsidRDefault="003D04B6" w:rsidP="006B1A9A">
            <w:pPr>
              <w:pStyle w:val="Default"/>
              <w:rPr>
                <w:bCs/>
              </w:rPr>
            </w:pPr>
            <w:r w:rsidRPr="003D04B6">
              <w:rPr>
                <w:bCs/>
              </w:rPr>
              <w:t>APS UA</w:t>
            </w:r>
          </w:p>
        </w:tc>
        <w:tc>
          <w:tcPr>
            <w:tcW w:w="5598" w:type="dxa"/>
          </w:tcPr>
          <w:p w:rsidR="003D04B6" w:rsidRPr="003D04B6" w:rsidRDefault="003D04B6" w:rsidP="006B1A9A">
            <w:pPr>
              <w:pStyle w:val="Default"/>
              <w:rPr>
                <w:bCs/>
              </w:rPr>
            </w:pPr>
            <w:r>
              <w:rPr>
                <w:bCs/>
              </w:rPr>
              <w:t>A</w:t>
            </w:r>
            <w:r w:rsidRPr="003D04B6">
              <w:rPr>
                <w:bCs/>
              </w:rPr>
              <w:t>PS 33 mm period undulator tapered</w:t>
            </w:r>
          </w:p>
        </w:tc>
      </w:tr>
      <w:tr w:rsidR="003D04B6" w:rsidRPr="003D04B6" w:rsidTr="008850D5">
        <w:tc>
          <w:tcPr>
            <w:tcW w:w="4698" w:type="dxa"/>
          </w:tcPr>
          <w:p w:rsidR="003D04B6" w:rsidRPr="003D04B6" w:rsidRDefault="003D04B6" w:rsidP="006B1A9A">
            <w:pPr>
              <w:pStyle w:val="Default"/>
              <w:rPr>
                <w:bCs/>
              </w:rPr>
            </w:pPr>
            <w:r w:rsidRPr="003D04B6">
              <w:rPr>
                <w:bCs/>
              </w:rPr>
              <w:t>NSLS-II U20</w:t>
            </w:r>
          </w:p>
        </w:tc>
        <w:tc>
          <w:tcPr>
            <w:tcW w:w="5598" w:type="dxa"/>
          </w:tcPr>
          <w:p w:rsidR="003D04B6" w:rsidRPr="003D04B6" w:rsidRDefault="003D04B6" w:rsidP="006B1A9A">
            <w:pPr>
              <w:pStyle w:val="Default"/>
              <w:rPr>
                <w:bCs/>
              </w:rPr>
            </w:pPr>
            <w:r w:rsidRPr="003D04B6">
              <w:rPr>
                <w:bCs/>
              </w:rPr>
              <w:t>NSLS-II 20mm period undulator at HXN</w:t>
            </w:r>
          </w:p>
        </w:tc>
      </w:tr>
      <w:tr w:rsidR="003D04B6" w:rsidRPr="003D04B6" w:rsidTr="008850D5">
        <w:tc>
          <w:tcPr>
            <w:tcW w:w="4698" w:type="dxa"/>
          </w:tcPr>
          <w:p w:rsidR="003D04B6" w:rsidRPr="003D04B6" w:rsidRDefault="003D04B6" w:rsidP="006B1A9A">
            <w:pPr>
              <w:pStyle w:val="Default"/>
              <w:rPr>
                <w:bCs/>
              </w:rPr>
            </w:pPr>
            <w:r w:rsidRPr="003D04B6">
              <w:rPr>
                <w:bCs/>
              </w:rPr>
              <w:t>NSLS-II DW90</w:t>
            </w:r>
          </w:p>
        </w:tc>
        <w:tc>
          <w:tcPr>
            <w:tcW w:w="5598" w:type="dxa"/>
          </w:tcPr>
          <w:p w:rsidR="003D04B6" w:rsidRPr="003D04B6" w:rsidRDefault="003D04B6" w:rsidP="006B1A9A">
            <w:pPr>
              <w:pStyle w:val="Default"/>
              <w:rPr>
                <w:bCs/>
              </w:rPr>
            </w:pPr>
            <w:r w:rsidRPr="003D04B6">
              <w:rPr>
                <w:bCs/>
              </w:rPr>
              <w:t>NSLS-II 90 mm period damping wiggler at XPD</w:t>
            </w:r>
          </w:p>
        </w:tc>
      </w:tr>
      <w:tr w:rsidR="003D04B6" w:rsidRPr="003D04B6" w:rsidTr="00581B29">
        <w:tc>
          <w:tcPr>
            <w:tcW w:w="10296" w:type="dxa"/>
            <w:gridSpan w:val="2"/>
          </w:tcPr>
          <w:p w:rsidR="003D04B6" w:rsidRPr="003D04B6" w:rsidRDefault="00056C9B" w:rsidP="003D04B6">
            <w:pPr>
              <w:pStyle w:val="Default"/>
              <w:jc w:val="center"/>
              <w:rPr>
                <w:b/>
                <w:bCs/>
              </w:rPr>
            </w:pPr>
            <w:r>
              <w:rPr>
                <w:b/>
                <w:bCs/>
              </w:rPr>
              <w:t>Potential f</w:t>
            </w:r>
            <w:r w:rsidR="003D04B6" w:rsidRPr="003D04B6">
              <w:rPr>
                <w:b/>
                <w:bCs/>
              </w:rPr>
              <w:t>uture sources</w:t>
            </w:r>
          </w:p>
        </w:tc>
      </w:tr>
      <w:tr w:rsidR="003D04B6" w:rsidRPr="003D04B6" w:rsidTr="008850D5">
        <w:tc>
          <w:tcPr>
            <w:tcW w:w="4698" w:type="dxa"/>
          </w:tcPr>
          <w:p w:rsidR="003D04B6" w:rsidRPr="003D04B6" w:rsidRDefault="003D04B6" w:rsidP="006B1A9A">
            <w:pPr>
              <w:pStyle w:val="Default"/>
              <w:rPr>
                <w:bCs/>
              </w:rPr>
            </w:pPr>
            <w:r w:rsidRPr="003D04B6">
              <w:rPr>
                <w:bCs/>
              </w:rPr>
              <w:t>NSLS-II SCW 4T</w:t>
            </w:r>
          </w:p>
        </w:tc>
        <w:tc>
          <w:tcPr>
            <w:tcW w:w="5598" w:type="dxa"/>
          </w:tcPr>
          <w:p w:rsidR="003D04B6" w:rsidRPr="003D04B6" w:rsidRDefault="003D04B6" w:rsidP="006B1A9A">
            <w:pPr>
              <w:pStyle w:val="Default"/>
              <w:rPr>
                <w:bCs/>
              </w:rPr>
            </w:pPr>
            <w:r w:rsidRPr="003D04B6">
              <w:rPr>
                <w:bCs/>
              </w:rPr>
              <w:t>NSLS-II 4 tesla superconducting wiggler at HEX</w:t>
            </w:r>
          </w:p>
        </w:tc>
      </w:tr>
      <w:tr w:rsidR="003D04B6" w:rsidRPr="003D04B6" w:rsidTr="008850D5">
        <w:tc>
          <w:tcPr>
            <w:tcW w:w="4698" w:type="dxa"/>
          </w:tcPr>
          <w:p w:rsidR="003D04B6" w:rsidRPr="003D04B6" w:rsidRDefault="003D04B6" w:rsidP="006B1A9A">
            <w:pPr>
              <w:pStyle w:val="Default"/>
              <w:rPr>
                <w:bCs/>
              </w:rPr>
            </w:pPr>
            <w:r w:rsidRPr="003D04B6">
              <w:rPr>
                <w:bCs/>
              </w:rPr>
              <w:t>APS-I U27.5</w:t>
            </w:r>
          </w:p>
        </w:tc>
        <w:tc>
          <w:tcPr>
            <w:tcW w:w="5598" w:type="dxa"/>
          </w:tcPr>
          <w:p w:rsidR="003D04B6" w:rsidRPr="003D04B6" w:rsidRDefault="003D04B6" w:rsidP="006B1A9A">
            <w:pPr>
              <w:pStyle w:val="Default"/>
              <w:rPr>
                <w:bCs/>
              </w:rPr>
            </w:pPr>
            <w:r w:rsidRPr="003D04B6">
              <w:rPr>
                <w:bCs/>
              </w:rPr>
              <w:t>APS upgrade 27.5 mm period normal undulator</w:t>
            </w:r>
          </w:p>
        </w:tc>
      </w:tr>
      <w:tr w:rsidR="003D04B6" w:rsidRPr="003D04B6" w:rsidTr="008850D5">
        <w:tc>
          <w:tcPr>
            <w:tcW w:w="4698" w:type="dxa"/>
          </w:tcPr>
          <w:p w:rsidR="003D04B6" w:rsidRPr="003D04B6" w:rsidRDefault="003D04B6" w:rsidP="006B1A9A">
            <w:pPr>
              <w:pStyle w:val="Default"/>
              <w:rPr>
                <w:bCs/>
              </w:rPr>
            </w:pPr>
            <w:r w:rsidRPr="003D04B6">
              <w:rPr>
                <w:bCs/>
              </w:rPr>
              <w:t>APS-U SCU18</w:t>
            </w:r>
          </w:p>
        </w:tc>
        <w:tc>
          <w:tcPr>
            <w:tcW w:w="5598" w:type="dxa"/>
          </w:tcPr>
          <w:p w:rsidR="003D04B6" w:rsidRPr="003D04B6" w:rsidRDefault="003D04B6" w:rsidP="006B1A9A">
            <w:pPr>
              <w:pStyle w:val="Default"/>
              <w:rPr>
                <w:bCs/>
              </w:rPr>
            </w:pPr>
            <w:r w:rsidRPr="003D04B6">
              <w:rPr>
                <w:bCs/>
              </w:rPr>
              <w:t>APS upgrade 18 mm period superconducting undulator</w:t>
            </w:r>
          </w:p>
        </w:tc>
      </w:tr>
      <w:tr w:rsidR="003D04B6" w:rsidRPr="003D04B6" w:rsidTr="008850D5">
        <w:tc>
          <w:tcPr>
            <w:tcW w:w="4698" w:type="dxa"/>
          </w:tcPr>
          <w:p w:rsidR="003D04B6" w:rsidRPr="003D04B6" w:rsidRDefault="003D04B6" w:rsidP="006B1A9A">
            <w:pPr>
              <w:pStyle w:val="Default"/>
              <w:rPr>
                <w:bCs/>
              </w:rPr>
            </w:pPr>
            <w:r w:rsidRPr="003D04B6">
              <w:rPr>
                <w:bCs/>
              </w:rPr>
              <w:t>APS-U TPW</w:t>
            </w:r>
          </w:p>
        </w:tc>
        <w:tc>
          <w:tcPr>
            <w:tcW w:w="5598" w:type="dxa"/>
          </w:tcPr>
          <w:p w:rsidR="003D04B6" w:rsidRPr="003D04B6" w:rsidRDefault="003D04B6" w:rsidP="006B1A9A">
            <w:pPr>
              <w:pStyle w:val="Default"/>
              <w:rPr>
                <w:bCs/>
              </w:rPr>
            </w:pPr>
            <w:r w:rsidRPr="003D04B6">
              <w:rPr>
                <w:bCs/>
              </w:rPr>
              <w:t xml:space="preserve">APS upgrade three pole wiggler  </w:t>
            </w:r>
          </w:p>
        </w:tc>
      </w:tr>
    </w:tbl>
    <w:p w:rsidR="00056C9B" w:rsidRDefault="00056C9B" w:rsidP="008E6B9A">
      <w:pPr>
        <w:pStyle w:val="Default"/>
        <w:rPr>
          <w:bCs/>
        </w:rPr>
      </w:pPr>
    </w:p>
    <w:p w:rsidR="00056C9B" w:rsidRDefault="00056C9B">
      <w:pPr>
        <w:rPr>
          <w:rFonts w:ascii="Times New Roman" w:hAnsi="Times New Roman" w:cs="Times New Roman"/>
          <w:bCs/>
          <w:color w:val="000000"/>
          <w:sz w:val="24"/>
          <w:szCs w:val="24"/>
        </w:rPr>
      </w:pPr>
      <w:r>
        <w:rPr>
          <w:bCs/>
        </w:rPr>
        <w:br w:type="page"/>
      </w:r>
    </w:p>
    <w:p w:rsidR="003D04B6" w:rsidRDefault="003D04B6" w:rsidP="008E6B9A">
      <w:pPr>
        <w:pStyle w:val="Default"/>
        <w:rPr>
          <w:bCs/>
        </w:rPr>
      </w:pPr>
    </w:p>
    <w:p w:rsidR="008E6B9A" w:rsidRPr="001F0B0B" w:rsidRDefault="008E6B9A" w:rsidP="008E6B9A">
      <w:pPr>
        <w:pStyle w:val="Default"/>
        <w:rPr>
          <w:bCs/>
        </w:rPr>
      </w:pPr>
      <w:r>
        <w:rPr>
          <w:bCs/>
        </w:rPr>
        <w:t xml:space="preserve">Intensity is flux per solid angle, and is the appropriate figure of merit for beamlines without focusing, or where the focusing is far from preserving the source brightness.  </w:t>
      </w:r>
      <w:r w:rsidR="00787D55">
        <w:rPr>
          <w:bCs/>
        </w:rPr>
        <w:t xml:space="preserve">The important energy range for DAC experiments is generally between 20 and 80 keV.  </w:t>
      </w:r>
      <w:r>
        <w:rPr>
          <w:bCs/>
        </w:rPr>
        <w:t xml:space="preserve">It can be seen that the NSLS-II XPD source is </w:t>
      </w:r>
      <w:r w:rsidR="00787D55">
        <w:rPr>
          <w:bCs/>
        </w:rPr>
        <w:t>~</w:t>
      </w:r>
      <w:r w:rsidR="00B67B46">
        <w:rPr>
          <w:bCs/>
        </w:rPr>
        <w:t>10-100 times</w:t>
      </w:r>
      <w:r>
        <w:rPr>
          <w:bCs/>
        </w:rPr>
        <w:t xml:space="preserve"> </w:t>
      </w:r>
      <w:r w:rsidR="00787D55">
        <w:rPr>
          <w:bCs/>
        </w:rPr>
        <w:t>higher intensity</w:t>
      </w:r>
      <w:r>
        <w:rPr>
          <w:bCs/>
        </w:rPr>
        <w:t xml:space="preserve"> than the ALS </w:t>
      </w:r>
      <w:proofErr w:type="spellStart"/>
      <w:r>
        <w:rPr>
          <w:bCs/>
        </w:rPr>
        <w:t>superbend</w:t>
      </w:r>
      <w:proofErr w:type="spellEnd"/>
      <w:r>
        <w:rPr>
          <w:bCs/>
        </w:rPr>
        <w:t xml:space="preserve">, APS bending magnet, and X-17 superconducting wiggler.  It is </w:t>
      </w:r>
      <w:r w:rsidR="00B67B46">
        <w:rPr>
          <w:bCs/>
        </w:rPr>
        <w:t>~100 times</w:t>
      </w:r>
      <w:r w:rsidR="00787D55">
        <w:rPr>
          <w:bCs/>
        </w:rPr>
        <w:t xml:space="preserve"> lower intensity</w:t>
      </w:r>
      <w:r>
        <w:rPr>
          <w:bCs/>
        </w:rPr>
        <w:t xml:space="preserve"> than the APS </w:t>
      </w:r>
      <w:proofErr w:type="spellStart"/>
      <w:r>
        <w:rPr>
          <w:bCs/>
        </w:rPr>
        <w:t>undulators</w:t>
      </w:r>
      <w:proofErr w:type="spellEnd"/>
      <w:r>
        <w:rPr>
          <w:bCs/>
        </w:rPr>
        <w:t>.</w:t>
      </w:r>
    </w:p>
    <w:p w:rsidR="00056C9B" w:rsidRDefault="00C868B8" w:rsidP="00056C9B">
      <w:pPr>
        <w:pStyle w:val="Default"/>
        <w:rPr>
          <w:bCs/>
        </w:rPr>
      </w:pPr>
      <w:r w:rsidRPr="00C868B8">
        <w:rPr>
          <w:bCs/>
          <w:noProof/>
        </w:rPr>
        <w:drawing>
          <wp:inline distT="0" distB="0" distL="0" distR="0">
            <wp:extent cx="6400800" cy="4415594"/>
            <wp:effectExtent l="0" t="0" r="0" b="444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6" cstate="print">
                      <a:extLst>
                        <a:ext uri="{28A0092B-C50C-407E-A947-70E740481C1C}">
                          <a14:useLocalDpi xmlns:a14="http://schemas.microsoft.com/office/drawing/2010/main" val="0"/>
                        </a:ext>
                      </a:extLst>
                    </a:blip>
                    <a:srcRect l="5449" t="9942" r="3953" b="5764"/>
                    <a:stretch/>
                  </pic:blipFill>
                  <pic:spPr>
                    <a:xfrm>
                      <a:off x="0" y="0"/>
                      <a:ext cx="6400800" cy="4415594"/>
                    </a:xfrm>
                    <a:prstGeom prst="rect">
                      <a:avLst/>
                    </a:prstGeom>
                  </pic:spPr>
                </pic:pic>
              </a:graphicData>
            </a:graphic>
          </wp:inline>
        </w:drawing>
      </w:r>
    </w:p>
    <w:p w:rsidR="00AF04BE" w:rsidRDefault="00AF04BE" w:rsidP="00056C9B">
      <w:pPr>
        <w:pStyle w:val="Default"/>
        <w:rPr>
          <w:bCs/>
        </w:rPr>
      </w:pPr>
      <w:r>
        <w:rPr>
          <w:bCs/>
        </w:rPr>
        <w:br w:type="page"/>
      </w:r>
    </w:p>
    <w:p w:rsidR="008E6B9A" w:rsidRPr="001F0B0B" w:rsidRDefault="008E6B9A" w:rsidP="008E6B9A">
      <w:pPr>
        <w:pStyle w:val="Default"/>
        <w:rPr>
          <w:bCs/>
        </w:rPr>
      </w:pPr>
      <w:r>
        <w:rPr>
          <w:bCs/>
        </w:rPr>
        <w:lastRenderedPageBreak/>
        <w:t xml:space="preserve">The following figure shows the brightness </w:t>
      </w:r>
      <w:r w:rsidR="00787D55">
        <w:rPr>
          <w:bCs/>
        </w:rPr>
        <w:t xml:space="preserve">of </w:t>
      </w:r>
      <w:r>
        <w:rPr>
          <w:bCs/>
        </w:rPr>
        <w:t xml:space="preserve">the same beamlines shown in the previous figure.  Brightness is flux per solid angle per source size, and is the appropriate figure of merit for beamlines with focusing.  It can be seen that the NSLS-II XPD source is </w:t>
      </w:r>
      <w:r w:rsidR="00B67B46">
        <w:rPr>
          <w:bCs/>
        </w:rPr>
        <w:t>~100 times</w:t>
      </w:r>
      <w:r>
        <w:rPr>
          <w:bCs/>
        </w:rPr>
        <w:t xml:space="preserve"> brighter than the ALS </w:t>
      </w:r>
      <w:proofErr w:type="spellStart"/>
      <w:r>
        <w:rPr>
          <w:bCs/>
        </w:rPr>
        <w:t>superbend</w:t>
      </w:r>
      <w:proofErr w:type="spellEnd"/>
      <w:r>
        <w:rPr>
          <w:bCs/>
        </w:rPr>
        <w:t xml:space="preserve">, APS bending magnet, and X-17 superconducting wiggler.  It is </w:t>
      </w:r>
      <w:proofErr w:type="gramStart"/>
      <w:r w:rsidR="00787D55">
        <w:rPr>
          <w:bCs/>
        </w:rPr>
        <w:t>~10-100 times</w:t>
      </w:r>
      <w:r>
        <w:rPr>
          <w:bCs/>
        </w:rPr>
        <w:t xml:space="preserve"> less bright than the APS </w:t>
      </w:r>
      <w:proofErr w:type="spellStart"/>
      <w:r>
        <w:rPr>
          <w:bCs/>
        </w:rPr>
        <w:t>undu</w:t>
      </w:r>
      <w:r w:rsidR="00787D55">
        <w:rPr>
          <w:bCs/>
        </w:rPr>
        <w:t>lators</w:t>
      </w:r>
      <w:proofErr w:type="spellEnd"/>
      <w:r w:rsidR="00787D55">
        <w:rPr>
          <w:bCs/>
        </w:rPr>
        <w:t xml:space="preserve"> today,</w:t>
      </w:r>
      <w:proofErr w:type="gramEnd"/>
      <w:r w:rsidR="00787D55">
        <w:rPr>
          <w:bCs/>
        </w:rPr>
        <w:t xml:space="preserve"> and </w:t>
      </w:r>
      <w:r w:rsidR="00B67B46">
        <w:rPr>
          <w:bCs/>
        </w:rPr>
        <w:t xml:space="preserve">1000 times less bright than APS </w:t>
      </w:r>
      <w:proofErr w:type="spellStart"/>
      <w:r w:rsidR="00B67B46">
        <w:rPr>
          <w:bCs/>
        </w:rPr>
        <w:t>undulators</w:t>
      </w:r>
      <w:proofErr w:type="spellEnd"/>
      <w:r w:rsidR="00B67B46">
        <w:rPr>
          <w:bCs/>
        </w:rPr>
        <w:t xml:space="preserve"> after the upgrade.</w:t>
      </w:r>
    </w:p>
    <w:p w:rsidR="008E6B9A" w:rsidRDefault="008E6B9A" w:rsidP="008E6B9A">
      <w:pPr>
        <w:pStyle w:val="Default"/>
        <w:rPr>
          <w:bCs/>
        </w:rPr>
      </w:pPr>
    </w:p>
    <w:p w:rsidR="008E6B9A" w:rsidRDefault="008E6B9A" w:rsidP="001F0B0B">
      <w:pPr>
        <w:pStyle w:val="Default"/>
        <w:rPr>
          <w:bCs/>
        </w:rPr>
      </w:pPr>
    </w:p>
    <w:p w:rsidR="008E6B9A" w:rsidRDefault="008E6B9A" w:rsidP="001F0B0B">
      <w:pPr>
        <w:pStyle w:val="Default"/>
        <w:rPr>
          <w:bCs/>
        </w:rPr>
      </w:pPr>
      <w:r w:rsidRPr="008E6B9A">
        <w:rPr>
          <w:bCs/>
          <w:noProof/>
        </w:rPr>
        <w:drawing>
          <wp:inline distT="0" distB="0" distL="0" distR="0" wp14:anchorId="214C7FA5" wp14:editId="0EC991C5">
            <wp:extent cx="6400800" cy="465425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rotWithShape="1">
                    <a:blip r:embed="rId7" cstate="print">
                      <a:extLst>
                        <a:ext uri="{28A0092B-C50C-407E-A947-70E740481C1C}">
                          <a14:useLocalDpi xmlns:a14="http://schemas.microsoft.com/office/drawing/2010/main" val="0"/>
                        </a:ext>
                      </a:extLst>
                    </a:blip>
                    <a:srcRect l="6574" t="8148" r="5556" b="6667"/>
                    <a:stretch/>
                  </pic:blipFill>
                  <pic:spPr>
                    <a:xfrm>
                      <a:off x="0" y="0"/>
                      <a:ext cx="6400800" cy="4654257"/>
                    </a:xfrm>
                    <a:prstGeom prst="rect">
                      <a:avLst/>
                    </a:prstGeom>
                  </pic:spPr>
                </pic:pic>
              </a:graphicData>
            </a:graphic>
          </wp:inline>
        </w:drawing>
      </w:r>
    </w:p>
    <w:p w:rsidR="008F0F96" w:rsidRDefault="008F0F96" w:rsidP="001F0B0B">
      <w:pPr>
        <w:pStyle w:val="Default"/>
        <w:rPr>
          <w:bCs/>
        </w:rPr>
      </w:pPr>
    </w:p>
    <w:p w:rsidR="00AF04BE" w:rsidRDefault="00AF04BE">
      <w:pPr>
        <w:rPr>
          <w:rFonts w:ascii="Times New Roman" w:hAnsi="Times New Roman" w:cs="Times New Roman"/>
          <w:bCs/>
          <w:color w:val="000000"/>
          <w:sz w:val="24"/>
          <w:szCs w:val="24"/>
        </w:rPr>
      </w:pPr>
      <w:r>
        <w:rPr>
          <w:bCs/>
        </w:rPr>
        <w:br w:type="page"/>
      </w:r>
    </w:p>
    <w:p w:rsidR="008F0F96" w:rsidRDefault="008F0F96" w:rsidP="001F0B0B">
      <w:pPr>
        <w:pStyle w:val="Default"/>
        <w:rPr>
          <w:bCs/>
        </w:rPr>
      </w:pPr>
      <w:r>
        <w:rPr>
          <w:bCs/>
        </w:rPr>
        <w:lastRenderedPageBreak/>
        <w:t>The following table compares the beamlines in the U.S. where DAC experiments are run for a significant fraction of the time.</w:t>
      </w:r>
      <w:r w:rsidR="00EE1FBF">
        <w:rPr>
          <w:bCs/>
        </w:rPr>
        <w:t xml:space="preserve">  I have estimated the fraction of time that COMPRES users would be able to compete for on each beamline.  In the case of APS sector 16 (HP-CAT) the remaining 75% of the time is for the HP-CAT members.  In the case of APS sector 13 (GSECARS) the remaining time is used for running other techniques.</w:t>
      </w:r>
    </w:p>
    <w:p w:rsidR="008F0F96" w:rsidRDefault="008F0F96" w:rsidP="001F0B0B">
      <w:pPr>
        <w:pStyle w:val="Default"/>
        <w:rPr>
          <w:bCs/>
        </w:rPr>
      </w:pPr>
    </w:p>
    <w:tbl>
      <w:tblPr>
        <w:tblStyle w:val="TableGrid"/>
        <w:tblW w:w="0" w:type="auto"/>
        <w:tblLook w:val="04A0" w:firstRow="1" w:lastRow="0" w:firstColumn="1" w:lastColumn="0" w:noHBand="0" w:noVBand="1"/>
      </w:tblPr>
      <w:tblGrid>
        <w:gridCol w:w="1915"/>
        <w:gridCol w:w="1915"/>
        <w:gridCol w:w="3028"/>
        <w:gridCol w:w="2340"/>
      </w:tblGrid>
      <w:tr w:rsidR="008F0F96" w:rsidTr="008F0F96">
        <w:tc>
          <w:tcPr>
            <w:tcW w:w="1915" w:type="dxa"/>
          </w:tcPr>
          <w:p w:rsidR="008F0F96" w:rsidRDefault="008F0F96" w:rsidP="001F0B0B">
            <w:pPr>
              <w:pStyle w:val="Default"/>
              <w:rPr>
                <w:bCs/>
              </w:rPr>
            </w:pPr>
            <w:r>
              <w:rPr>
                <w:bCs/>
              </w:rPr>
              <w:t>Beamline</w:t>
            </w:r>
          </w:p>
        </w:tc>
        <w:tc>
          <w:tcPr>
            <w:tcW w:w="1915" w:type="dxa"/>
          </w:tcPr>
          <w:p w:rsidR="008F0F96" w:rsidRDefault="008F0F96" w:rsidP="001F0B0B">
            <w:pPr>
              <w:pStyle w:val="Default"/>
              <w:rPr>
                <w:bCs/>
              </w:rPr>
            </w:pPr>
            <w:r>
              <w:rPr>
                <w:bCs/>
              </w:rPr>
              <w:t>% of time available for COMPRES DAC</w:t>
            </w:r>
          </w:p>
        </w:tc>
        <w:tc>
          <w:tcPr>
            <w:tcW w:w="3028" w:type="dxa"/>
          </w:tcPr>
          <w:p w:rsidR="008F0F96" w:rsidRDefault="008F0F96" w:rsidP="001F0B0B">
            <w:pPr>
              <w:pStyle w:val="Default"/>
              <w:rPr>
                <w:bCs/>
              </w:rPr>
            </w:pPr>
            <w:r>
              <w:rPr>
                <w:bCs/>
              </w:rPr>
              <w:t>Laser heating</w:t>
            </w:r>
          </w:p>
        </w:tc>
        <w:tc>
          <w:tcPr>
            <w:tcW w:w="2340" w:type="dxa"/>
          </w:tcPr>
          <w:p w:rsidR="008F0F96" w:rsidRDefault="008F0F96" w:rsidP="001F0B0B">
            <w:pPr>
              <w:pStyle w:val="Default"/>
              <w:rPr>
                <w:bCs/>
              </w:rPr>
            </w:pPr>
            <w:r>
              <w:rPr>
                <w:bCs/>
              </w:rPr>
              <w:t>Specialty Techniques</w:t>
            </w:r>
          </w:p>
        </w:tc>
      </w:tr>
      <w:tr w:rsidR="00EE1FBF" w:rsidTr="008F0F96">
        <w:tc>
          <w:tcPr>
            <w:tcW w:w="1915" w:type="dxa"/>
          </w:tcPr>
          <w:p w:rsidR="00EE1FBF" w:rsidRDefault="00EE1FBF" w:rsidP="001F0B0B">
            <w:pPr>
              <w:pStyle w:val="Default"/>
              <w:rPr>
                <w:bCs/>
              </w:rPr>
            </w:pPr>
            <w:r>
              <w:rPr>
                <w:bCs/>
              </w:rPr>
              <w:t>APS 3-ID</w:t>
            </w:r>
          </w:p>
        </w:tc>
        <w:tc>
          <w:tcPr>
            <w:tcW w:w="1915" w:type="dxa"/>
          </w:tcPr>
          <w:p w:rsidR="00EE1FBF" w:rsidRDefault="00EE1FBF" w:rsidP="001F0B0B">
            <w:pPr>
              <w:pStyle w:val="Default"/>
              <w:rPr>
                <w:bCs/>
              </w:rPr>
            </w:pPr>
            <w:r>
              <w:rPr>
                <w:bCs/>
              </w:rPr>
              <w:t>50%</w:t>
            </w:r>
          </w:p>
        </w:tc>
        <w:tc>
          <w:tcPr>
            <w:tcW w:w="3028" w:type="dxa"/>
          </w:tcPr>
          <w:p w:rsidR="00EE1FBF" w:rsidRDefault="00EE1FBF" w:rsidP="001F0B0B">
            <w:pPr>
              <w:pStyle w:val="Default"/>
              <w:rPr>
                <w:bCs/>
              </w:rPr>
            </w:pPr>
            <w:r>
              <w:rPr>
                <w:bCs/>
              </w:rPr>
              <w:t>Yes</w:t>
            </w:r>
          </w:p>
        </w:tc>
        <w:tc>
          <w:tcPr>
            <w:tcW w:w="2340" w:type="dxa"/>
          </w:tcPr>
          <w:p w:rsidR="00EE1FBF" w:rsidRDefault="00EE1FBF" w:rsidP="001F0B0B">
            <w:pPr>
              <w:pStyle w:val="Default"/>
              <w:rPr>
                <w:bCs/>
              </w:rPr>
            </w:pPr>
            <w:r>
              <w:rPr>
                <w:bCs/>
              </w:rPr>
              <w:t>Nuclear resonance; inelastic scattering</w:t>
            </w:r>
          </w:p>
        </w:tc>
      </w:tr>
      <w:tr w:rsidR="008F0F96" w:rsidTr="008F0F96">
        <w:tc>
          <w:tcPr>
            <w:tcW w:w="1915" w:type="dxa"/>
          </w:tcPr>
          <w:p w:rsidR="008F0F96" w:rsidRDefault="00CB6471" w:rsidP="001F0B0B">
            <w:pPr>
              <w:pStyle w:val="Default"/>
              <w:rPr>
                <w:bCs/>
              </w:rPr>
            </w:pPr>
            <w:r>
              <w:rPr>
                <w:bCs/>
              </w:rPr>
              <w:t xml:space="preserve">APS </w:t>
            </w:r>
            <w:r w:rsidR="008F0F96">
              <w:rPr>
                <w:bCs/>
              </w:rPr>
              <w:t>13-BM-D</w:t>
            </w:r>
          </w:p>
        </w:tc>
        <w:tc>
          <w:tcPr>
            <w:tcW w:w="1915" w:type="dxa"/>
          </w:tcPr>
          <w:p w:rsidR="008F0F96" w:rsidRDefault="008F0F96" w:rsidP="001F0B0B">
            <w:pPr>
              <w:pStyle w:val="Default"/>
              <w:rPr>
                <w:bCs/>
              </w:rPr>
            </w:pPr>
            <w:r>
              <w:rPr>
                <w:bCs/>
              </w:rPr>
              <w:t>50%</w:t>
            </w:r>
          </w:p>
        </w:tc>
        <w:tc>
          <w:tcPr>
            <w:tcW w:w="3028" w:type="dxa"/>
          </w:tcPr>
          <w:p w:rsidR="008F0F96" w:rsidRDefault="008F0F96" w:rsidP="001F0B0B">
            <w:pPr>
              <w:pStyle w:val="Default"/>
              <w:rPr>
                <w:bCs/>
              </w:rPr>
            </w:pPr>
            <w:r>
              <w:rPr>
                <w:bCs/>
              </w:rPr>
              <w:t>No</w:t>
            </w:r>
          </w:p>
        </w:tc>
        <w:tc>
          <w:tcPr>
            <w:tcW w:w="2340" w:type="dxa"/>
          </w:tcPr>
          <w:p w:rsidR="008F0F96" w:rsidRDefault="008F0F96" w:rsidP="001F0B0B">
            <w:pPr>
              <w:pStyle w:val="Default"/>
              <w:rPr>
                <w:bCs/>
              </w:rPr>
            </w:pPr>
            <w:r>
              <w:rPr>
                <w:bCs/>
              </w:rPr>
              <w:t>Brillouin</w:t>
            </w:r>
          </w:p>
        </w:tc>
      </w:tr>
      <w:tr w:rsidR="008F0F96" w:rsidTr="008F0F96">
        <w:tc>
          <w:tcPr>
            <w:tcW w:w="1915" w:type="dxa"/>
          </w:tcPr>
          <w:p w:rsidR="008F0F96" w:rsidRDefault="00CB6471" w:rsidP="001F0B0B">
            <w:pPr>
              <w:pStyle w:val="Default"/>
              <w:rPr>
                <w:bCs/>
              </w:rPr>
            </w:pPr>
            <w:r>
              <w:rPr>
                <w:bCs/>
              </w:rPr>
              <w:t xml:space="preserve">APS </w:t>
            </w:r>
            <w:r w:rsidR="008F0F96">
              <w:rPr>
                <w:bCs/>
              </w:rPr>
              <w:t>13-BM-C</w:t>
            </w:r>
          </w:p>
        </w:tc>
        <w:tc>
          <w:tcPr>
            <w:tcW w:w="1915" w:type="dxa"/>
          </w:tcPr>
          <w:p w:rsidR="008F0F96" w:rsidRDefault="008F0F96" w:rsidP="001F0B0B">
            <w:pPr>
              <w:pStyle w:val="Default"/>
              <w:rPr>
                <w:bCs/>
              </w:rPr>
            </w:pPr>
            <w:r>
              <w:rPr>
                <w:bCs/>
              </w:rPr>
              <w:t>75%</w:t>
            </w:r>
          </w:p>
        </w:tc>
        <w:tc>
          <w:tcPr>
            <w:tcW w:w="3028" w:type="dxa"/>
          </w:tcPr>
          <w:p w:rsidR="008F0F96" w:rsidRDefault="008F0F96" w:rsidP="001F0B0B">
            <w:pPr>
              <w:pStyle w:val="Default"/>
              <w:rPr>
                <w:bCs/>
              </w:rPr>
            </w:pPr>
            <w:r>
              <w:rPr>
                <w:bCs/>
              </w:rPr>
              <w:t>In commissioning</w:t>
            </w:r>
          </w:p>
        </w:tc>
        <w:tc>
          <w:tcPr>
            <w:tcW w:w="2340" w:type="dxa"/>
          </w:tcPr>
          <w:p w:rsidR="008F0F96" w:rsidRDefault="008F0F96" w:rsidP="001F0B0B">
            <w:pPr>
              <w:pStyle w:val="Default"/>
              <w:rPr>
                <w:bCs/>
              </w:rPr>
            </w:pPr>
            <w:r>
              <w:rPr>
                <w:bCs/>
              </w:rPr>
              <w:t>Single crystal</w:t>
            </w:r>
          </w:p>
        </w:tc>
      </w:tr>
      <w:tr w:rsidR="008F0F96" w:rsidTr="008F0F96">
        <w:tc>
          <w:tcPr>
            <w:tcW w:w="1915" w:type="dxa"/>
          </w:tcPr>
          <w:p w:rsidR="008F0F96" w:rsidRDefault="00CB6471" w:rsidP="001F0B0B">
            <w:pPr>
              <w:pStyle w:val="Default"/>
              <w:rPr>
                <w:bCs/>
              </w:rPr>
            </w:pPr>
            <w:r>
              <w:rPr>
                <w:bCs/>
              </w:rPr>
              <w:t xml:space="preserve">APS </w:t>
            </w:r>
            <w:r w:rsidR="008F0F96">
              <w:rPr>
                <w:bCs/>
              </w:rPr>
              <w:t>13-ID-D</w:t>
            </w:r>
          </w:p>
        </w:tc>
        <w:tc>
          <w:tcPr>
            <w:tcW w:w="1915" w:type="dxa"/>
          </w:tcPr>
          <w:p w:rsidR="008F0F96" w:rsidRDefault="008F0F96" w:rsidP="001F0B0B">
            <w:pPr>
              <w:pStyle w:val="Default"/>
              <w:rPr>
                <w:bCs/>
              </w:rPr>
            </w:pPr>
            <w:r>
              <w:rPr>
                <w:bCs/>
              </w:rPr>
              <w:t>50%</w:t>
            </w:r>
          </w:p>
        </w:tc>
        <w:tc>
          <w:tcPr>
            <w:tcW w:w="3028" w:type="dxa"/>
          </w:tcPr>
          <w:p w:rsidR="008F0F96" w:rsidRDefault="008F0F96" w:rsidP="001F0B0B">
            <w:pPr>
              <w:pStyle w:val="Default"/>
              <w:rPr>
                <w:bCs/>
              </w:rPr>
            </w:pPr>
            <w:r>
              <w:rPr>
                <w:bCs/>
              </w:rPr>
              <w:t>Yes</w:t>
            </w:r>
          </w:p>
        </w:tc>
        <w:tc>
          <w:tcPr>
            <w:tcW w:w="2340" w:type="dxa"/>
          </w:tcPr>
          <w:p w:rsidR="008F0F96" w:rsidRDefault="008F0F96" w:rsidP="001F0B0B">
            <w:pPr>
              <w:pStyle w:val="Default"/>
              <w:rPr>
                <w:bCs/>
              </w:rPr>
            </w:pPr>
            <w:r>
              <w:rPr>
                <w:bCs/>
              </w:rPr>
              <w:t>X-ray emission</w:t>
            </w:r>
          </w:p>
        </w:tc>
      </w:tr>
      <w:tr w:rsidR="008F0F96" w:rsidTr="008F0F96">
        <w:tc>
          <w:tcPr>
            <w:tcW w:w="1915" w:type="dxa"/>
          </w:tcPr>
          <w:p w:rsidR="008F0F96" w:rsidRDefault="00CB6471" w:rsidP="001F0B0B">
            <w:pPr>
              <w:pStyle w:val="Default"/>
              <w:rPr>
                <w:bCs/>
              </w:rPr>
            </w:pPr>
            <w:r>
              <w:rPr>
                <w:bCs/>
              </w:rPr>
              <w:t>APS 16-ID-B</w:t>
            </w:r>
          </w:p>
        </w:tc>
        <w:tc>
          <w:tcPr>
            <w:tcW w:w="1915" w:type="dxa"/>
          </w:tcPr>
          <w:p w:rsidR="008F0F96" w:rsidRDefault="00CB6471" w:rsidP="001F0B0B">
            <w:pPr>
              <w:pStyle w:val="Default"/>
              <w:rPr>
                <w:bCs/>
              </w:rPr>
            </w:pPr>
            <w:r>
              <w:rPr>
                <w:bCs/>
              </w:rPr>
              <w:t>25%</w:t>
            </w:r>
          </w:p>
        </w:tc>
        <w:tc>
          <w:tcPr>
            <w:tcW w:w="3028" w:type="dxa"/>
          </w:tcPr>
          <w:p w:rsidR="008F0F96" w:rsidRDefault="00CB6471" w:rsidP="001F0B0B">
            <w:pPr>
              <w:pStyle w:val="Default"/>
              <w:rPr>
                <w:bCs/>
              </w:rPr>
            </w:pPr>
            <w:r>
              <w:rPr>
                <w:bCs/>
              </w:rPr>
              <w:t>Yes</w:t>
            </w:r>
          </w:p>
        </w:tc>
        <w:tc>
          <w:tcPr>
            <w:tcW w:w="2340" w:type="dxa"/>
          </w:tcPr>
          <w:p w:rsidR="008F0F96" w:rsidRDefault="00CB6471" w:rsidP="001F0B0B">
            <w:pPr>
              <w:pStyle w:val="Default"/>
              <w:rPr>
                <w:bCs/>
              </w:rPr>
            </w:pPr>
            <w:r>
              <w:rPr>
                <w:bCs/>
              </w:rPr>
              <w:t>Cryostats</w:t>
            </w:r>
          </w:p>
        </w:tc>
      </w:tr>
      <w:tr w:rsidR="008F0F96" w:rsidTr="008F0F96">
        <w:tc>
          <w:tcPr>
            <w:tcW w:w="1915" w:type="dxa"/>
          </w:tcPr>
          <w:p w:rsidR="008F0F96" w:rsidRDefault="00CB6471" w:rsidP="001F0B0B">
            <w:pPr>
              <w:pStyle w:val="Default"/>
              <w:rPr>
                <w:bCs/>
              </w:rPr>
            </w:pPr>
            <w:r>
              <w:rPr>
                <w:bCs/>
              </w:rPr>
              <w:t>APS 16-ID-D</w:t>
            </w:r>
          </w:p>
        </w:tc>
        <w:tc>
          <w:tcPr>
            <w:tcW w:w="1915" w:type="dxa"/>
          </w:tcPr>
          <w:p w:rsidR="008F0F96" w:rsidRDefault="00CB6471" w:rsidP="001F0B0B">
            <w:pPr>
              <w:pStyle w:val="Default"/>
              <w:rPr>
                <w:bCs/>
              </w:rPr>
            </w:pPr>
            <w:r>
              <w:rPr>
                <w:bCs/>
              </w:rPr>
              <w:t>25%</w:t>
            </w:r>
          </w:p>
        </w:tc>
        <w:tc>
          <w:tcPr>
            <w:tcW w:w="3028" w:type="dxa"/>
          </w:tcPr>
          <w:p w:rsidR="008F0F96" w:rsidRDefault="00CB6471" w:rsidP="001F0B0B">
            <w:pPr>
              <w:pStyle w:val="Default"/>
              <w:rPr>
                <w:bCs/>
              </w:rPr>
            </w:pPr>
            <w:r>
              <w:rPr>
                <w:bCs/>
              </w:rPr>
              <w:t>No</w:t>
            </w:r>
          </w:p>
        </w:tc>
        <w:tc>
          <w:tcPr>
            <w:tcW w:w="2340" w:type="dxa"/>
          </w:tcPr>
          <w:p w:rsidR="008F0F96" w:rsidRDefault="00CB6471" w:rsidP="001F0B0B">
            <w:pPr>
              <w:pStyle w:val="Default"/>
              <w:rPr>
                <w:bCs/>
              </w:rPr>
            </w:pPr>
            <w:r>
              <w:rPr>
                <w:bCs/>
              </w:rPr>
              <w:t>Nuclear resonance; inelastic scattering</w:t>
            </w:r>
          </w:p>
        </w:tc>
      </w:tr>
      <w:tr w:rsidR="008F0F96" w:rsidTr="008F0F96">
        <w:tc>
          <w:tcPr>
            <w:tcW w:w="1915" w:type="dxa"/>
          </w:tcPr>
          <w:p w:rsidR="008F0F96" w:rsidRDefault="00CB6471" w:rsidP="001F0B0B">
            <w:pPr>
              <w:pStyle w:val="Default"/>
              <w:rPr>
                <w:bCs/>
              </w:rPr>
            </w:pPr>
            <w:r>
              <w:rPr>
                <w:bCs/>
              </w:rPr>
              <w:t>APS 16-BM-D</w:t>
            </w:r>
          </w:p>
        </w:tc>
        <w:tc>
          <w:tcPr>
            <w:tcW w:w="1915" w:type="dxa"/>
          </w:tcPr>
          <w:p w:rsidR="008F0F96" w:rsidRDefault="00CB6471" w:rsidP="001F0B0B">
            <w:pPr>
              <w:pStyle w:val="Default"/>
              <w:rPr>
                <w:bCs/>
              </w:rPr>
            </w:pPr>
            <w:r>
              <w:rPr>
                <w:bCs/>
              </w:rPr>
              <w:t>25%</w:t>
            </w:r>
          </w:p>
        </w:tc>
        <w:tc>
          <w:tcPr>
            <w:tcW w:w="3028" w:type="dxa"/>
          </w:tcPr>
          <w:p w:rsidR="008F0F96" w:rsidRDefault="00CB6471" w:rsidP="001F0B0B">
            <w:pPr>
              <w:pStyle w:val="Default"/>
              <w:rPr>
                <w:bCs/>
              </w:rPr>
            </w:pPr>
            <w:r>
              <w:rPr>
                <w:bCs/>
              </w:rPr>
              <w:t>No</w:t>
            </w:r>
          </w:p>
        </w:tc>
        <w:tc>
          <w:tcPr>
            <w:tcW w:w="2340" w:type="dxa"/>
          </w:tcPr>
          <w:p w:rsidR="008F0F96" w:rsidRDefault="00CB6471" w:rsidP="001F0B0B">
            <w:pPr>
              <w:pStyle w:val="Default"/>
              <w:rPr>
                <w:bCs/>
              </w:rPr>
            </w:pPr>
            <w:r>
              <w:rPr>
                <w:bCs/>
              </w:rPr>
              <w:t>Cryostats</w:t>
            </w:r>
          </w:p>
        </w:tc>
      </w:tr>
      <w:tr w:rsidR="00CB6471" w:rsidTr="008F0F96">
        <w:tc>
          <w:tcPr>
            <w:tcW w:w="1915" w:type="dxa"/>
          </w:tcPr>
          <w:p w:rsidR="00CB6471" w:rsidRDefault="00CB6471" w:rsidP="001F0B0B">
            <w:pPr>
              <w:pStyle w:val="Default"/>
              <w:rPr>
                <w:bCs/>
              </w:rPr>
            </w:pPr>
            <w:r>
              <w:rPr>
                <w:bCs/>
              </w:rPr>
              <w:t>ALS 12.2.2</w:t>
            </w:r>
          </w:p>
        </w:tc>
        <w:tc>
          <w:tcPr>
            <w:tcW w:w="1915" w:type="dxa"/>
          </w:tcPr>
          <w:p w:rsidR="00CB6471" w:rsidRDefault="00EE1FBF" w:rsidP="001F0B0B">
            <w:pPr>
              <w:pStyle w:val="Default"/>
              <w:rPr>
                <w:bCs/>
              </w:rPr>
            </w:pPr>
            <w:r>
              <w:rPr>
                <w:bCs/>
              </w:rPr>
              <w:t>8</w:t>
            </w:r>
            <w:r w:rsidR="00CB6471">
              <w:rPr>
                <w:bCs/>
              </w:rPr>
              <w:t>0%</w:t>
            </w:r>
          </w:p>
        </w:tc>
        <w:tc>
          <w:tcPr>
            <w:tcW w:w="3028" w:type="dxa"/>
          </w:tcPr>
          <w:p w:rsidR="00CB6471" w:rsidRDefault="00EE1FBF" w:rsidP="001F0B0B">
            <w:pPr>
              <w:pStyle w:val="Default"/>
              <w:rPr>
                <w:bCs/>
              </w:rPr>
            </w:pPr>
            <w:r>
              <w:rPr>
                <w:bCs/>
              </w:rPr>
              <w:t>Yes</w:t>
            </w:r>
          </w:p>
        </w:tc>
        <w:tc>
          <w:tcPr>
            <w:tcW w:w="2340" w:type="dxa"/>
          </w:tcPr>
          <w:p w:rsidR="00CB6471" w:rsidRDefault="00EE1FBF" w:rsidP="001F0B0B">
            <w:pPr>
              <w:pStyle w:val="Default"/>
              <w:rPr>
                <w:bCs/>
              </w:rPr>
            </w:pPr>
            <w:r>
              <w:rPr>
                <w:bCs/>
              </w:rPr>
              <w:t>Radial diffraction; single-crystal</w:t>
            </w:r>
          </w:p>
        </w:tc>
      </w:tr>
    </w:tbl>
    <w:p w:rsidR="00AF04BE" w:rsidRDefault="00AF04BE" w:rsidP="001F0B0B">
      <w:pPr>
        <w:pStyle w:val="Default"/>
        <w:rPr>
          <w:bCs/>
        </w:rPr>
      </w:pPr>
    </w:p>
    <w:p w:rsidR="00AF04BE" w:rsidRDefault="00AF04BE">
      <w:pPr>
        <w:rPr>
          <w:rFonts w:ascii="Times New Roman" w:hAnsi="Times New Roman" w:cs="Times New Roman"/>
          <w:bCs/>
          <w:color w:val="000000"/>
          <w:sz w:val="24"/>
          <w:szCs w:val="24"/>
        </w:rPr>
      </w:pPr>
      <w:r>
        <w:rPr>
          <w:bCs/>
        </w:rPr>
        <w:br w:type="page"/>
      </w:r>
    </w:p>
    <w:p w:rsidR="000C2E64" w:rsidRDefault="000C2E64" w:rsidP="001F0B0B">
      <w:pPr>
        <w:pStyle w:val="Default"/>
        <w:rPr>
          <w:bCs/>
        </w:rPr>
      </w:pPr>
      <w:r>
        <w:rPr>
          <w:bCs/>
        </w:rPr>
        <w:lastRenderedPageBreak/>
        <w:t>Here are some questions that I think would need to be an</w:t>
      </w:r>
      <w:r w:rsidR="00787D55">
        <w:rPr>
          <w:bCs/>
        </w:rPr>
        <w:t xml:space="preserve">swered in proposal to COMPRES </w:t>
      </w:r>
      <w:r w:rsidR="00AF04BE">
        <w:rPr>
          <w:bCs/>
        </w:rPr>
        <w:t xml:space="preserve">to develop a DAC station at </w:t>
      </w:r>
      <w:r w:rsidR="00787D55">
        <w:rPr>
          <w:bCs/>
        </w:rPr>
        <w:t xml:space="preserve">NSLS-II </w:t>
      </w:r>
      <w:r w:rsidR="00AF04BE">
        <w:rPr>
          <w:bCs/>
        </w:rPr>
        <w:t>XPD.</w:t>
      </w:r>
    </w:p>
    <w:p w:rsidR="000C2E64" w:rsidRDefault="000C2E64" w:rsidP="001F0B0B">
      <w:pPr>
        <w:pStyle w:val="Default"/>
        <w:rPr>
          <w:bCs/>
        </w:rPr>
      </w:pPr>
    </w:p>
    <w:p w:rsidR="001C793D" w:rsidRDefault="00787D55" w:rsidP="00AF04BE">
      <w:pPr>
        <w:pStyle w:val="Default"/>
        <w:numPr>
          <w:ilvl w:val="0"/>
          <w:numId w:val="3"/>
        </w:numPr>
        <w:rPr>
          <w:bCs/>
        </w:rPr>
      </w:pPr>
      <w:r>
        <w:rPr>
          <w:bCs/>
        </w:rPr>
        <w:t>The</w:t>
      </w:r>
      <w:r w:rsidR="001C793D">
        <w:rPr>
          <w:bCs/>
        </w:rPr>
        <w:t xml:space="preserve"> table above </w:t>
      </w:r>
      <w:r>
        <w:rPr>
          <w:bCs/>
        </w:rPr>
        <w:t xml:space="preserve">shows </w:t>
      </w:r>
      <w:r w:rsidR="001C793D">
        <w:rPr>
          <w:bCs/>
        </w:rPr>
        <w:t xml:space="preserve">that most DAC beamlines </w:t>
      </w:r>
      <w:proofErr w:type="gramStart"/>
      <w:r>
        <w:rPr>
          <w:bCs/>
        </w:rPr>
        <w:t xml:space="preserve">offer </w:t>
      </w:r>
      <w:r w:rsidR="001C793D">
        <w:rPr>
          <w:bCs/>
        </w:rPr>
        <w:t xml:space="preserve"> one</w:t>
      </w:r>
      <w:proofErr w:type="gramEnd"/>
      <w:r w:rsidR="001C793D">
        <w:rPr>
          <w:bCs/>
        </w:rPr>
        <w:t xml:space="preserve"> or more specialty techn</w:t>
      </w:r>
      <w:r>
        <w:rPr>
          <w:bCs/>
        </w:rPr>
        <w:t>iques</w:t>
      </w:r>
      <w:r w:rsidR="001C793D">
        <w:rPr>
          <w:bCs/>
        </w:rPr>
        <w:t xml:space="preserve">.  </w:t>
      </w:r>
      <w:r w:rsidR="000C2E64">
        <w:rPr>
          <w:bCs/>
        </w:rPr>
        <w:t xml:space="preserve">What would be the specialty techniques at XPD?  I guess they would probably include total scattering (PDF) since that is something that Lars Ehm is </w:t>
      </w:r>
      <w:r>
        <w:rPr>
          <w:bCs/>
        </w:rPr>
        <w:t xml:space="preserve">very </w:t>
      </w:r>
      <w:r w:rsidR="000C2E64">
        <w:rPr>
          <w:bCs/>
        </w:rPr>
        <w:t xml:space="preserve">interested in.  Would there be others?  </w:t>
      </w:r>
    </w:p>
    <w:p w:rsidR="001C793D" w:rsidRDefault="001C793D" w:rsidP="000C2E64">
      <w:pPr>
        <w:pStyle w:val="Default"/>
        <w:rPr>
          <w:bCs/>
        </w:rPr>
      </w:pPr>
    </w:p>
    <w:p w:rsidR="000C17EA" w:rsidRDefault="000C2E64" w:rsidP="00AF04BE">
      <w:pPr>
        <w:pStyle w:val="Default"/>
        <w:numPr>
          <w:ilvl w:val="0"/>
          <w:numId w:val="3"/>
        </w:numPr>
        <w:rPr>
          <w:bCs/>
        </w:rPr>
      </w:pPr>
      <w:r>
        <w:rPr>
          <w:bCs/>
        </w:rPr>
        <w:t xml:space="preserve">Would </w:t>
      </w:r>
      <w:r w:rsidR="001C793D">
        <w:rPr>
          <w:bCs/>
        </w:rPr>
        <w:t xml:space="preserve">it include online laser heating?  If so, who would be in charge of getting that working?  In the past COMPRES purchased equipment for laser heating to be installed at NSLS X-17B3.  This included a fiber laser, spectrometer, and optics.  </w:t>
      </w:r>
      <w:r w:rsidR="00787D55">
        <w:rPr>
          <w:bCs/>
        </w:rPr>
        <w:t>Where is this equipment</w:t>
      </w:r>
      <w:r w:rsidR="001C793D">
        <w:rPr>
          <w:bCs/>
        </w:rPr>
        <w:t xml:space="preserve">, and is </w:t>
      </w:r>
      <w:r w:rsidR="00787D55">
        <w:rPr>
          <w:bCs/>
        </w:rPr>
        <w:t xml:space="preserve">it </w:t>
      </w:r>
      <w:r w:rsidR="001C793D">
        <w:rPr>
          <w:bCs/>
        </w:rPr>
        <w:t>available for use at NSLS-II?</w:t>
      </w:r>
    </w:p>
    <w:p w:rsidR="000C17EA" w:rsidRDefault="000C17EA" w:rsidP="001F0B0B">
      <w:pPr>
        <w:pStyle w:val="Default"/>
        <w:rPr>
          <w:bCs/>
        </w:rPr>
      </w:pPr>
    </w:p>
    <w:p w:rsidR="000C17EA" w:rsidRDefault="001C793D" w:rsidP="00AF04BE">
      <w:pPr>
        <w:pStyle w:val="Default"/>
        <w:numPr>
          <w:ilvl w:val="0"/>
          <w:numId w:val="3"/>
        </w:numPr>
        <w:rPr>
          <w:bCs/>
        </w:rPr>
      </w:pPr>
      <w:r>
        <w:rPr>
          <w:bCs/>
        </w:rPr>
        <w:t>Who are the major potential u</w:t>
      </w:r>
      <w:r w:rsidR="000C17EA">
        <w:rPr>
          <w:bCs/>
        </w:rPr>
        <w:t>sers</w:t>
      </w:r>
      <w:r>
        <w:rPr>
          <w:bCs/>
        </w:rPr>
        <w:t xml:space="preserve"> of the facility?  It is important to identify a core set of users who view the NSLS-II facility as critical to their </w:t>
      </w:r>
      <w:r w:rsidR="00787D55">
        <w:rPr>
          <w:bCs/>
        </w:rPr>
        <w:t>research.  These would need to b</w:t>
      </w:r>
      <w:r>
        <w:rPr>
          <w:bCs/>
        </w:rPr>
        <w:t>e members of the COMPRES community, i.e. users from US whose research is focused on earth science problems.</w:t>
      </w:r>
    </w:p>
    <w:p w:rsidR="001C793D" w:rsidRDefault="001C793D" w:rsidP="001F0B0B">
      <w:pPr>
        <w:pStyle w:val="Default"/>
        <w:rPr>
          <w:bCs/>
        </w:rPr>
      </w:pPr>
    </w:p>
    <w:p w:rsidR="001C793D" w:rsidRDefault="001C793D" w:rsidP="00AF04BE">
      <w:pPr>
        <w:pStyle w:val="Default"/>
        <w:numPr>
          <w:ilvl w:val="0"/>
          <w:numId w:val="3"/>
        </w:numPr>
        <w:rPr>
          <w:bCs/>
        </w:rPr>
      </w:pPr>
      <w:r>
        <w:rPr>
          <w:bCs/>
        </w:rPr>
        <w:t>What is the management plan?  Who will be local to the NSLS-II to</w:t>
      </w:r>
      <w:r w:rsidR="00AF04BE">
        <w:rPr>
          <w:bCs/>
        </w:rPr>
        <w:t xml:space="preserve"> keep the project on track?  W</w:t>
      </w:r>
      <w:r>
        <w:rPr>
          <w:bCs/>
        </w:rPr>
        <w:t>ho will provide the scientific driving force?</w:t>
      </w:r>
    </w:p>
    <w:p w:rsidR="000C2E64" w:rsidRDefault="000C2E64" w:rsidP="001F0B0B">
      <w:pPr>
        <w:pStyle w:val="Default"/>
        <w:rPr>
          <w:bCs/>
        </w:rPr>
      </w:pPr>
    </w:p>
    <w:p w:rsidR="000C2E64" w:rsidRDefault="001C793D" w:rsidP="00AF04BE">
      <w:pPr>
        <w:pStyle w:val="Default"/>
        <w:numPr>
          <w:ilvl w:val="0"/>
          <w:numId w:val="3"/>
        </w:numPr>
        <w:rPr>
          <w:bCs/>
        </w:rPr>
      </w:pPr>
      <w:r>
        <w:rPr>
          <w:bCs/>
        </w:rPr>
        <w:t>What capital equipment expenditures will be required to produce a competitive DAC station?  The K/B mirrors from NSLS are old, and not well suited to producing a good focus from the NSLS-II source.  What detectors will be used, and do they need to be purchased?</w:t>
      </w:r>
      <w:r w:rsidR="00AF04BE">
        <w:rPr>
          <w:bCs/>
        </w:rPr>
        <w:t xml:space="preserve">  If laser heating is to be offered then the cost of any missing items (see question 2) needs to be considered.</w:t>
      </w:r>
      <w:r w:rsidR="00787D55">
        <w:rPr>
          <w:bCs/>
        </w:rPr>
        <w:t xml:space="preserve">  What exists and what needs to be purchased for the sample translation system, optical viewing system, etc.?</w:t>
      </w:r>
    </w:p>
    <w:p w:rsidR="00787D55" w:rsidRDefault="00787D55" w:rsidP="00787D55">
      <w:pPr>
        <w:pStyle w:val="Default"/>
        <w:ind w:left="720"/>
        <w:rPr>
          <w:bCs/>
        </w:rPr>
      </w:pPr>
    </w:p>
    <w:p w:rsidR="00AF04BE" w:rsidRDefault="00AF04BE" w:rsidP="00AF04BE">
      <w:pPr>
        <w:pStyle w:val="Default"/>
        <w:numPr>
          <w:ilvl w:val="0"/>
          <w:numId w:val="3"/>
        </w:numPr>
        <w:rPr>
          <w:bCs/>
        </w:rPr>
      </w:pPr>
      <w:r>
        <w:rPr>
          <w:bCs/>
        </w:rPr>
        <w:t>What fraction of time can COMPRES DAC users be guaranteed, and what is the maximum amount of time they might realistically be expected to receive if they write excellent General User Proposals?</w:t>
      </w:r>
    </w:p>
    <w:p w:rsidR="000C17EA" w:rsidRDefault="000C17EA" w:rsidP="001F0B0B">
      <w:pPr>
        <w:pStyle w:val="Default"/>
        <w:rPr>
          <w:bCs/>
        </w:rPr>
      </w:pPr>
    </w:p>
    <w:p w:rsidR="000C17EA" w:rsidRPr="001F0B0B" w:rsidRDefault="000C17EA" w:rsidP="001F0B0B">
      <w:pPr>
        <w:pStyle w:val="Default"/>
        <w:rPr>
          <w:bCs/>
        </w:rPr>
      </w:pPr>
    </w:p>
    <w:sectPr w:rsidR="000C17EA" w:rsidRPr="001F0B0B" w:rsidSect="00AF04BE">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8067E"/>
    <w:multiLevelType w:val="hybridMultilevel"/>
    <w:tmpl w:val="9BB03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991360"/>
    <w:multiLevelType w:val="hybridMultilevel"/>
    <w:tmpl w:val="96584370"/>
    <w:lvl w:ilvl="0" w:tplc="1758D344">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9021DD"/>
    <w:multiLevelType w:val="hybridMultilevel"/>
    <w:tmpl w:val="1068AC92"/>
    <w:lvl w:ilvl="0" w:tplc="4202C6DA">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28B"/>
    <w:rsid w:val="00056C9B"/>
    <w:rsid w:val="000C17EA"/>
    <w:rsid w:val="000C2E64"/>
    <w:rsid w:val="001C793D"/>
    <w:rsid w:val="001F0B0B"/>
    <w:rsid w:val="003D04B6"/>
    <w:rsid w:val="00787D55"/>
    <w:rsid w:val="00847045"/>
    <w:rsid w:val="008850D5"/>
    <w:rsid w:val="008E6B9A"/>
    <w:rsid w:val="008F0F96"/>
    <w:rsid w:val="009E4F4D"/>
    <w:rsid w:val="00A37F9C"/>
    <w:rsid w:val="00AF04BE"/>
    <w:rsid w:val="00B67B46"/>
    <w:rsid w:val="00C45BDB"/>
    <w:rsid w:val="00C868B8"/>
    <w:rsid w:val="00CB6471"/>
    <w:rsid w:val="00EC528B"/>
    <w:rsid w:val="00EE1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F0B0B"/>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C868B8"/>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8E6B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6B9A"/>
    <w:rPr>
      <w:rFonts w:ascii="Tahoma" w:hAnsi="Tahoma" w:cs="Tahoma"/>
      <w:sz w:val="16"/>
      <w:szCs w:val="16"/>
    </w:rPr>
  </w:style>
  <w:style w:type="table" w:styleId="TableGrid">
    <w:name w:val="Table Grid"/>
    <w:basedOn w:val="TableNormal"/>
    <w:uiPriority w:val="59"/>
    <w:rsid w:val="008F0F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F04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F0B0B"/>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C868B8"/>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8E6B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6B9A"/>
    <w:rPr>
      <w:rFonts w:ascii="Tahoma" w:hAnsi="Tahoma" w:cs="Tahoma"/>
      <w:sz w:val="16"/>
      <w:szCs w:val="16"/>
    </w:rPr>
  </w:style>
  <w:style w:type="table" w:styleId="TableGrid">
    <w:name w:val="Table Grid"/>
    <w:basedOn w:val="TableNormal"/>
    <w:uiPriority w:val="59"/>
    <w:rsid w:val="008F0F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F04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1277</TotalTime>
  <Pages>5</Pages>
  <Words>935</Words>
  <Characters>4696</Characters>
  <Application>Microsoft Office Word</Application>
  <DocSecurity>0</DocSecurity>
  <Lines>156</Lines>
  <Paragraphs>93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Mark Rivers</cp:lastModifiedBy>
  <cp:revision>7</cp:revision>
  <dcterms:created xsi:type="dcterms:W3CDTF">2017-07-17T21:29:00Z</dcterms:created>
  <dcterms:modified xsi:type="dcterms:W3CDTF">2017-07-18T18:58:00Z</dcterms:modified>
</cp:coreProperties>
</file>