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DA" w:rsidRDefault="00DD07DA" w:rsidP="00DD07DA">
      <w:r w:rsidRPr="00E2726A">
        <w:t>C</w:t>
      </w:r>
      <w:bookmarkStart w:id="0" w:name="_GoBack"/>
      <w:bookmarkEnd w:id="0"/>
      <w:r w:rsidRPr="00E2726A">
        <w:t xml:space="preserve">hristine Beavers, Research Scientist, Beamline 12.2.2 at the Advanced Light Source. </w:t>
      </w:r>
    </w:p>
    <w:p w:rsidR="00DD07DA" w:rsidRPr="00E2726A" w:rsidRDefault="00DD07DA" w:rsidP="00DD07DA">
      <w:r>
        <w:t>Supervised by Quentin Williams, UC Santa Cruz</w:t>
      </w:r>
    </w:p>
    <w:p w:rsidR="00DD07DA" w:rsidRDefault="00DD07DA" w:rsidP="00DD07DA">
      <w:r w:rsidRPr="00E2726A">
        <w:t>June 1</w:t>
      </w:r>
      <w:r w:rsidRPr="00E2726A">
        <w:rPr>
          <w:vertAlign w:val="superscript"/>
        </w:rPr>
        <w:t>st</w:t>
      </w:r>
      <w:r w:rsidRPr="00E2726A">
        <w:t>, 2013</w:t>
      </w:r>
      <w:r>
        <w:t>-Current (</w:t>
      </w:r>
      <w:r>
        <w:t>3</w:t>
      </w:r>
      <w:r>
        <w:t xml:space="preserve"> years, 5 months)</w:t>
      </w:r>
    </w:p>
    <w:p w:rsidR="00DD07DA" w:rsidRDefault="00DD07DA"/>
    <w:p w:rsidR="00DD07DA" w:rsidRDefault="00DD07DA" w:rsidP="00DD07DA">
      <w:r w:rsidRPr="0079185A">
        <w:t>Responsibilities include developing</w:t>
      </w:r>
      <w:r>
        <w:t>/running</w:t>
      </w:r>
      <w:r w:rsidRPr="0079185A">
        <w:t xml:space="preserve"> the single-crystal diffraction experiment and facilities (</w:t>
      </w:r>
      <w:r w:rsidR="00842591">
        <w:t>7</w:t>
      </w:r>
      <w:r w:rsidRPr="0079185A">
        <w:t>0%)</w:t>
      </w:r>
      <w:r>
        <w:t xml:space="preserve"> </w:t>
      </w:r>
      <w:r w:rsidRPr="0079185A">
        <w:t>and providing on-site support to COMPRES users (20%)</w:t>
      </w:r>
      <w:r w:rsidR="00842591">
        <w:t xml:space="preserve"> and non-COMPRES single-crystal </w:t>
      </w:r>
      <w:proofErr w:type="gramStart"/>
      <w:r w:rsidR="00842591">
        <w:t>users(</w:t>
      </w:r>
      <w:proofErr w:type="gramEnd"/>
      <w:r w:rsidR="00842591">
        <w:t>1</w:t>
      </w:r>
      <w:r>
        <w:t>0%)</w:t>
      </w:r>
      <w:r w:rsidRPr="0079185A">
        <w:t xml:space="preserve">.  </w:t>
      </w:r>
      <w:r>
        <w:t>I have supported the groups of Williams(UCSC), Ross(</w:t>
      </w:r>
      <w:proofErr w:type="spellStart"/>
      <w:r>
        <w:t>VTech</w:t>
      </w:r>
      <w:proofErr w:type="spellEnd"/>
      <w:r>
        <w:t xml:space="preserve">), Jackson(CIT), </w:t>
      </w:r>
      <w:proofErr w:type="spellStart"/>
      <w:r>
        <w:t>Karunadasa</w:t>
      </w:r>
      <w:proofErr w:type="spellEnd"/>
      <w:r>
        <w:t xml:space="preserve">(Stanford), </w:t>
      </w:r>
      <w:proofErr w:type="gramStart"/>
      <w:r>
        <w:t>Olmstead(</w:t>
      </w:r>
      <w:proofErr w:type="gramEnd"/>
      <w:r>
        <w:t xml:space="preserve">UC Davis), </w:t>
      </w:r>
      <w:proofErr w:type="spellStart"/>
      <w:r>
        <w:t>Alivisatos</w:t>
      </w:r>
      <w:proofErr w:type="spellEnd"/>
      <w:r>
        <w:t xml:space="preserve">, Long, </w:t>
      </w:r>
      <w:proofErr w:type="spellStart"/>
      <w:r>
        <w:t>Yaghi</w:t>
      </w:r>
      <w:proofErr w:type="spellEnd"/>
      <w:r>
        <w:t>(UC Berkeley), T</w:t>
      </w:r>
      <w:r>
        <w:t xml:space="preserve">olbert(UCLA) &amp; </w:t>
      </w:r>
      <w:proofErr w:type="spellStart"/>
      <w:r>
        <w:t>Ciezak</w:t>
      </w:r>
      <w:proofErr w:type="spellEnd"/>
      <w:r>
        <w:t xml:space="preserve">-Jenkins(Army).  Although some of these groups are not COMPRES, they require my expertise in some facet of collecting single crystal data on 12.2.2. </w:t>
      </w:r>
      <w:r>
        <w:t xml:space="preserve">I have also supported the Williams group, and others, when collecting data on beamline 11.3.1, which is the small molecule crystallography beamline. </w:t>
      </w:r>
    </w:p>
    <w:p w:rsidR="00FA57BA" w:rsidRDefault="00842591" w:rsidP="00842591">
      <w:r>
        <w:t xml:space="preserve">My single crystal time this year has been split between optimizing </w:t>
      </w:r>
      <w:r w:rsidR="00FA57BA">
        <w:t xml:space="preserve">data collected on the </w:t>
      </w:r>
      <w:r>
        <w:t>current</w:t>
      </w:r>
      <w:r w:rsidR="00FA57BA">
        <w:t xml:space="preserve"> system</w:t>
      </w:r>
      <w:r>
        <w:t xml:space="preserve"> and preparing the new system. </w:t>
      </w:r>
      <w:r w:rsidR="00913C00">
        <w:t xml:space="preserve">Over this last year, I have conferred with George </w:t>
      </w:r>
      <w:proofErr w:type="spellStart"/>
      <w:r w:rsidR="00913C00">
        <w:t>Sheldrick</w:t>
      </w:r>
      <w:proofErr w:type="spellEnd"/>
      <w:r w:rsidR="00913C00">
        <w:t xml:space="preserve">, to understand some systematic issues with 12.2.2 data. With his help, I have determined that using the </w:t>
      </w:r>
      <w:proofErr w:type="spellStart"/>
      <w:r w:rsidR="00913C00">
        <w:t>Diederich</w:t>
      </w:r>
      <w:proofErr w:type="spellEnd"/>
      <w:r w:rsidR="00913C00">
        <w:t xml:space="preserve"> method, to understand the collected intensities, allows us to now solve and refine most data sets from the Perkin Elmer on 12.2.2.  This improvement has vastly improved the odds of success when doing a single crystal</w:t>
      </w:r>
      <w:r w:rsidR="00900BAC">
        <w:t xml:space="preserve"> experiment. </w:t>
      </w:r>
      <w:r>
        <w:t xml:space="preserve"> The Stoe Stadi-Vari</w:t>
      </w:r>
      <w:r w:rsidR="001A36EC">
        <w:t xml:space="preserve"> 4-circle</w:t>
      </w:r>
      <w:r>
        <w:t xml:space="preserve"> diffractometer</w:t>
      </w:r>
      <w:r w:rsidR="001A36EC">
        <w:t>, equipped with an RDI CMOS fast detector,</w:t>
      </w:r>
      <w:r>
        <w:t xml:space="preserve"> was installed last March, and has been in a commissioning state</w:t>
      </w:r>
      <w:r w:rsidR="001A36EC">
        <w:t xml:space="preserve"> with an unfocused X-ray beam</w:t>
      </w:r>
      <w:r w:rsidR="00913C00">
        <w:t xml:space="preserve">, which has allowed me to optimize the data collection routines and analysis methods. </w:t>
      </w:r>
      <w:r w:rsidR="00FA57BA">
        <w:t xml:space="preserve">The diffractometer will be placed upon the rugged stages, purchased on the EOID award, in mid-December, which will allow us to place the diffractometer on a focused beam. </w:t>
      </w:r>
      <w:r w:rsidR="00900BAC">
        <w:t xml:space="preserve">A </w:t>
      </w:r>
      <w:proofErr w:type="spellStart"/>
      <w:r w:rsidR="00900BAC">
        <w:t>Labview</w:t>
      </w:r>
      <w:proofErr w:type="spellEnd"/>
      <w:r w:rsidR="00900BAC">
        <w:t xml:space="preserve"> routine is being developed, to my specifications, </w:t>
      </w:r>
      <w:r w:rsidR="00FA57BA">
        <w:t xml:space="preserve">to allow the images from the new system to be analyzed in almost any commercial single crystal software package. Over this upcoming ALS shutdown, which runs from late Dec to mid-March, the single crystal diffractometer endstation will be finalized, and it should become open to general users Spring 2017.  </w:t>
      </w:r>
    </w:p>
    <w:p w:rsidR="00842591" w:rsidRDefault="00842591" w:rsidP="00842591">
      <w:r>
        <w:t>I am involved with numerous projects concerned with single crystal HP, with groups around the country</w:t>
      </w:r>
      <w:r w:rsidR="000F6D99">
        <w:t xml:space="preserve"> and the world</w:t>
      </w:r>
      <w:r>
        <w:t xml:space="preserve">. </w:t>
      </w:r>
      <w:r w:rsidR="000F6D99">
        <w:t>The W</w:t>
      </w:r>
      <w:r>
        <w:t xml:space="preserve">illiams group at UCSC is </w:t>
      </w:r>
      <w:r w:rsidR="00FA57BA">
        <w:t>continuing to</w:t>
      </w:r>
      <w:r>
        <w:t xml:space="preserve"> work with m</w:t>
      </w:r>
      <w:r w:rsidR="00FA57BA">
        <w:t>e</w:t>
      </w:r>
      <w:r>
        <w:t xml:space="preserve"> and other beamline staff to implement HPHT single crystal, and this development </w:t>
      </w:r>
      <w:r w:rsidR="00FA57BA">
        <w:t>will accelerate once</w:t>
      </w:r>
      <w:r w:rsidR="000F6D99">
        <w:t xml:space="preserve"> </w:t>
      </w:r>
      <w:r w:rsidR="00FA57BA">
        <w:t>the diffractometer is on a focused beam.</w:t>
      </w:r>
      <w:r>
        <w:t xml:space="preserve"> The </w:t>
      </w:r>
      <w:proofErr w:type="spellStart"/>
      <w:r>
        <w:t>Karunadasa</w:t>
      </w:r>
      <w:proofErr w:type="spellEnd"/>
      <w:r>
        <w:t xml:space="preserve"> group at Stanford </w:t>
      </w:r>
      <w:r w:rsidR="00FA57BA">
        <w:t>has recently published a major HP single crystal paper</w:t>
      </w:r>
      <w:r w:rsidR="000F6D99">
        <w:t xml:space="preserve"> on lead halide perovskites</w:t>
      </w:r>
      <w:r w:rsidR="00FA57BA">
        <w:t>, with others forthcoming. Professor Simon Parsons, of the University of Edinburgh, has entere</w:t>
      </w:r>
      <w:r w:rsidR="000F6D99">
        <w:t xml:space="preserve">d into </w:t>
      </w:r>
      <w:r w:rsidR="00FA57BA">
        <w:t xml:space="preserve">partnership with the ALS, which has allowed him to send a student to be a </w:t>
      </w:r>
      <w:r w:rsidR="000F6D99">
        <w:t xml:space="preserve">resident doctoral fellow. The Parsons group is well known as one of the premier molecular high pressure research group; this student has been working with me to utilize 12.2.2 and 11.3.1 for single crystal high pressure experiments. </w:t>
      </w:r>
      <w:r>
        <w:t xml:space="preserve"> </w:t>
      </w:r>
      <w:r w:rsidR="000F6D99">
        <w:t xml:space="preserve">I have also assisted numerous other groups in writing beamtime proposals, </w:t>
      </w:r>
    </w:p>
    <w:p w:rsidR="000F6D99" w:rsidRDefault="000F6D99" w:rsidP="000F6D99">
      <w:r>
        <w:lastRenderedPageBreak/>
        <w:t xml:space="preserve">I have been very active in outreach this year. I consider my outreach work to fall into two categories: technical outreach and broader science outreach.  Technical outreach is what I consider </w:t>
      </w:r>
      <w:r w:rsidR="004166A3">
        <w:t>identifying our</w:t>
      </w:r>
      <w:r>
        <w:t xml:space="preserve"> potent</w:t>
      </w:r>
      <w:r w:rsidR="004166A3">
        <w:t>ial user base, and reaching out.</w:t>
      </w:r>
      <w:r>
        <w:t xml:space="preserve">  Attending conferences, such as the American Crystallographic Association meeting and the European Crystallographic meeting, count to me as technical outreach.  I attended bo</w:t>
      </w:r>
      <w:r w:rsidR="004166A3">
        <w:t xml:space="preserve">th of these meetings to advertise our technical </w:t>
      </w:r>
      <w:proofErr w:type="spellStart"/>
      <w:r w:rsidR="004166A3">
        <w:t>capablities</w:t>
      </w:r>
      <w:proofErr w:type="spellEnd"/>
      <w:r w:rsidR="004166A3">
        <w:t xml:space="preserve"> and expand our potential user base. At both conferences, </w:t>
      </w:r>
      <w:r w:rsidR="004166A3">
        <w:t>I met many scientists interested in high pressure single crys</w:t>
      </w:r>
      <w:r w:rsidR="004166A3">
        <w:t>tal, and some of these contacts will be submitting proposals for 2017-2.</w:t>
      </w:r>
      <w:r w:rsidR="004166A3">
        <w:t xml:space="preserve"> </w:t>
      </w:r>
      <w:r w:rsidR="004166A3">
        <w:t xml:space="preserve"> Broader science outreach includes education on our technical capabilities, but in a </w:t>
      </w:r>
      <w:proofErr w:type="gramStart"/>
      <w:r w:rsidR="004166A3">
        <w:t>longer term</w:t>
      </w:r>
      <w:proofErr w:type="gramEnd"/>
      <w:r w:rsidR="004166A3">
        <w:t xml:space="preserve"> sense- my lecturing at the</w:t>
      </w:r>
      <w:r>
        <w:t xml:space="preserve"> National School on Neutron &amp; X-ray scattering</w:t>
      </w:r>
      <w:r w:rsidR="004166A3">
        <w:t xml:space="preserve"> is more educational, less advertising. </w:t>
      </w:r>
      <w:r>
        <w:t xml:space="preserve"> My lecture</w:t>
      </w:r>
      <w:r w:rsidR="004166A3">
        <w:t xml:space="preserve"> this year</w:t>
      </w:r>
      <w:r>
        <w:t xml:space="preserve"> was</w:t>
      </w:r>
      <w:r w:rsidR="004166A3">
        <w:t xml:space="preserve"> again</w:t>
      </w:r>
      <w:r>
        <w:t xml:space="preserve"> well received, and numerous students were intrigued by the concept of HP diffraction</w:t>
      </w:r>
      <w:r w:rsidR="004166A3">
        <w:t xml:space="preserve">. I was also invited to lecture at next year’s ACA Crystallography summer school, where many COMPRES faculty have sent their students. I also represented crystallography, and the ACA, at the quadrennial meeting of the Society of Physics Students, </w:t>
      </w:r>
      <w:proofErr w:type="spellStart"/>
      <w:r w:rsidR="004166A3">
        <w:t>Physcon</w:t>
      </w:r>
      <w:proofErr w:type="spellEnd"/>
      <w:r w:rsidR="004166A3">
        <w:t xml:space="preserve">.  This large event was a great opportunity to introduce students to the power of crystallography, and many were surprised that they had never encountered this technique in their studies. </w:t>
      </w:r>
    </w:p>
    <w:p w:rsidR="00842591" w:rsidRDefault="00D258C5" w:rsidP="00DD07DA">
      <w:r>
        <w:t>Publications (2015-2016)</w:t>
      </w:r>
    </w:p>
    <w:tbl>
      <w:tblPr>
        <w:tblW w:w="9904" w:type="dxa"/>
        <w:tblLayout w:type="fixed"/>
        <w:tblLook w:val="04A0" w:firstRow="1" w:lastRow="0" w:firstColumn="1" w:lastColumn="0" w:noHBand="0" w:noVBand="1"/>
      </w:tblPr>
      <w:tblGrid>
        <w:gridCol w:w="468"/>
        <w:gridCol w:w="1354"/>
        <w:gridCol w:w="8082"/>
      </w:tblGrid>
      <w:tr w:rsidR="00DD07DA" w:rsidRPr="00B41009" w:rsidTr="001762C6">
        <w:trPr>
          <w:trHeight w:val="315"/>
        </w:trPr>
        <w:tc>
          <w:tcPr>
            <w:tcW w:w="468" w:type="dxa"/>
            <w:shd w:val="clear" w:color="auto" w:fill="auto"/>
          </w:tcPr>
          <w:p w:rsidR="00DD07DA" w:rsidRDefault="00DD07DA" w:rsidP="001762C6">
            <w:pPr>
              <w:rPr>
                <w:lang w:val="en-ZA"/>
              </w:rPr>
            </w:pPr>
            <w:r>
              <w:br w:type="page"/>
            </w:r>
            <w:r>
              <w:rPr>
                <w:lang w:val="en-ZA"/>
              </w:rPr>
              <w:t>84</w:t>
            </w:r>
          </w:p>
        </w:tc>
        <w:tc>
          <w:tcPr>
            <w:tcW w:w="1354" w:type="dxa"/>
            <w:shd w:val="clear" w:color="auto" w:fill="auto"/>
          </w:tcPr>
          <w:p w:rsidR="00DD07DA" w:rsidRDefault="00DD07DA" w:rsidP="001762C6">
            <w:pPr>
              <w:rPr>
                <w:lang w:val="en-ZA"/>
              </w:rPr>
            </w:pPr>
            <w:r>
              <w:rPr>
                <w:lang w:val="en-ZA"/>
              </w:rPr>
              <w:t>2016</w:t>
            </w:r>
          </w:p>
        </w:tc>
        <w:tc>
          <w:tcPr>
            <w:tcW w:w="8082" w:type="dxa"/>
            <w:shd w:val="clear" w:color="auto" w:fill="auto"/>
            <w:noWrap/>
          </w:tcPr>
          <w:p w:rsidR="00DD07DA" w:rsidRPr="00B41009" w:rsidRDefault="00DD07DA" w:rsidP="001762C6">
            <w:r w:rsidRPr="00693B76">
              <w:t xml:space="preserve">Woodall, C. H.; Christensen, J.; Skelton, J. M.; Hatcher, L. E.; </w:t>
            </w:r>
            <w:proofErr w:type="spellStart"/>
            <w:r w:rsidRPr="00693B76">
              <w:t>Parlett</w:t>
            </w:r>
            <w:proofErr w:type="spellEnd"/>
            <w:r w:rsidRPr="00693B76">
              <w:t xml:space="preserve">, A.; </w:t>
            </w:r>
            <w:proofErr w:type="spellStart"/>
            <w:r w:rsidRPr="00693B76">
              <w:t>Raithby</w:t>
            </w:r>
            <w:proofErr w:type="spellEnd"/>
            <w:r w:rsidRPr="00693B76">
              <w:t xml:space="preserve">, P. R.; Walsh, A.; Parker, S. C.; Beavers, C. M.; Teat, S. J.; </w:t>
            </w:r>
            <w:proofErr w:type="spellStart"/>
            <w:r w:rsidRPr="00693B76">
              <w:t>Intissar</w:t>
            </w:r>
            <w:proofErr w:type="spellEnd"/>
            <w:r w:rsidRPr="00693B76">
              <w:t xml:space="preserve">, M.; </w:t>
            </w:r>
            <w:proofErr w:type="spellStart"/>
            <w:r w:rsidRPr="00693B76">
              <w:t>Reber</w:t>
            </w:r>
            <w:proofErr w:type="spellEnd"/>
            <w:r w:rsidRPr="00693B76">
              <w:t xml:space="preserve">, C.; Allan, D. R. Observation of a re-entrant phase transition in the molecular complex </w:t>
            </w:r>
            <w:proofErr w:type="gramStart"/>
            <w:r w:rsidRPr="00693B76">
              <w:t>tris(</w:t>
            </w:r>
            <w:proofErr w:type="gramEnd"/>
            <w:r w:rsidRPr="00693B76">
              <w:t>μ</w:t>
            </w:r>
            <w:r w:rsidRPr="00693B76">
              <w:rPr>
                <w:vertAlign w:val="subscript"/>
              </w:rPr>
              <w:t>2</w:t>
            </w:r>
            <w:r w:rsidRPr="00693B76">
              <w:t>-3,5-diisopropyl-1,2,4-triazolato-</w:t>
            </w:r>
            <w:r>
              <w:t>κ</w:t>
            </w:r>
            <w:r w:rsidRPr="00693B76">
              <w:rPr>
                <w:vertAlign w:val="superscript"/>
              </w:rPr>
              <w:t>2</w:t>
            </w:r>
            <w:r w:rsidRPr="00693B76">
              <w:t xml:space="preserve"> N</w:t>
            </w:r>
            <w:r w:rsidRPr="00693B76">
              <w:rPr>
                <w:vertAlign w:val="superscript"/>
              </w:rPr>
              <w:t>1</w:t>
            </w:r>
            <w:r w:rsidRPr="00693B76">
              <w:t>:N</w:t>
            </w:r>
            <w:r w:rsidRPr="00693B76">
              <w:rPr>
                <w:vertAlign w:val="superscript"/>
              </w:rPr>
              <w:t>2</w:t>
            </w:r>
            <w:r w:rsidRPr="00693B76">
              <w:t>)</w:t>
            </w:r>
            <w:proofErr w:type="spellStart"/>
            <w:r w:rsidRPr="00693B76">
              <w:t>trigold</w:t>
            </w:r>
            <w:proofErr w:type="spellEnd"/>
            <w:r w:rsidRPr="00693B76">
              <w:t xml:space="preserve">(I) under high pressure. </w:t>
            </w:r>
            <w:proofErr w:type="spellStart"/>
            <w:r w:rsidRPr="00693B76">
              <w:rPr>
                <w:i/>
                <w:iCs/>
              </w:rPr>
              <w:t>I</w:t>
            </w:r>
            <w:r>
              <w:rPr>
                <w:i/>
                <w:iCs/>
              </w:rPr>
              <w:t>UCrJ</w:t>
            </w:r>
            <w:proofErr w:type="spellEnd"/>
            <w:r w:rsidRPr="00693B76">
              <w:t xml:space="preserve"> </w:t>
            </w:r>
            <w:r w:rsidRPr="00693B76">
              <w:rPr>
                <w:b/>
                <w:bCs/>
              </w:rPr>
              <w:t>2016</w:t>
            </w:r>
            <w:r w:rsidRPr="00693B76">
              <w:t xml:space="preserve">, </w:t>
            </w:r>
            <w:r w:rsidRPr="00693B76">
              <w:rPr>
                <w:i/>
                <w:iCs/>
              </w:rPr>
              <w:t>3</w:t>
            </w:r>
            <w:r w:rsidRPr="00693B76">
              <w:t>, 367.</w:t>
            </w:r>
          </w:p>
        </w:tc>
      </w:tr>
      <w:tr w:rsidR="00DD07DA" w:rsidRPr="00B41009" w:rsidTr="001762C6">
        <w:trPr>
          <w:trHeight w:val="315"/>
        </w:trPr>
        <w:tc>
          <w:tcPr>
            <w:tcW w:w="468" w:type="dxa"/>
            <w:shd w:val="clear" w:color="auto" w:fill="auto"/>
          </w:tcPr>
          <w:p w:rsidR="00DD07DA" w:rsidRDefault="00DD07DA" w:rsidP="001762C6">
            <w:pPr>
              <w:rPr>
                <w:lang w:val="en-ZA"/>
              </w:rPr>
            </w:pPr>
            <w:r>
              <w:rPr>
                <w:lang w:val="en-ZA"/>
              </w:rPr>
              <w:t>83</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B41009" w:rsidRDefault="00DD07DA" w:rsidP="001762C6">
            <w:proofErr w:type="spellStart"/>
            <w:r w:rsidRPr="00693B76">
              <w:t>Norheim</w:t>
            </w:r>
            <w:proofErr w:type="spellEnd"/>
            <w:r w:rsidRPr="00693B76">
              <w:t xml:space="preserve">, H. K.; </w:t>
            </w:r>
            <w:proofErr w:type="spellStart"/>
            <w:r w:rsidRPr="00693B76">
              <w:t>Capar</w:t>
            </w:r>
            <w:proofErr w:type="spellEnd"/>
            <w:r w:rsidRPr="00693B76">
              <w:t xml:space="preserve">, J.; </w:t>
            </w:r>
            <w:proofErr w:type="spellStart"/>
            <w:r w:rsidRPr="00693B76">
              <w:t>Einrem</w:t>
            </w:r>
            <w:proofErr w:type="spellEnd"/>
            <w:r w:rsidRPr="00693B76">
              <w:t xml:space="preserve">, R. F.; Gagnon, K. J.; Beavers, C. M.; Vazquez-Lima, H.; Ghosh, A. Ligand noninnocence in </w:t>
            </w:r>
            <w:proofErr w:type="spellStart"/>
            <w:r w:rsidRPr="00693B76">
              <w:t>FeNO</w:t>
            </w:r>
            <w:proofErr w:type="spellEnd"/>
            <w:r w:rsidRPr="00693B76">
              <w:t xml:space="preserve"> </w:t>
            </w:r>
            <w:proofErr w:type="spellStart"/>
            <w:r w:rsidRPr="00693B76">
              <w:t>corroles</w:t>
            </w:r>
            <w:proofErr w:type="spellEnd"/>
            <w:r w:rsidRPr="00693B76">
              <w:t>: insights from beta-</w:t>
            </w:r>
            <w:proofErr w:type="spellStart"/>
            <w:r w:rsidRPr="00693B76">
              <w:t>octabromocorrole</w:t>
            </w:r>
            <w:proofErr w:type="spellEnd"/>
            <w:r w:rsidRPr="00693B76">
              <w:t xml:space="preserve"> complexes. </w:t>
            </w:r>
            <w:r w:rsidRPr="00693B76">
              <w:rPr>
                <w:i/>
                <w:iCs/>
              </w:rPr>
              <w:t>Dalton Transactions</w:t>
            </w:r>
            <w:r w:rsidRPr="00693B76">
              <w:t xml:space="preserve"> </w:t>
            </w:r>
            <w:r w:rsidRPr="00693B76">
              <w:rPr>
                <w:b/>
                <w:bCs/>
              </w:rPr>
              <w:t>2016</w:t>
            </w:r>
            <w:r w:rsidRPr="00693B76">
              <w:t xml:space="preserve">, </w:t>
            </w:r>
            <w:r w:rsidRPr="00693B76">
              <w:rPr>
                <w:i/>
                <w:iCs/>
              </w:rPr>
              <w:t>45</w:t>
            </w:r>
            <w:r w:rsidRPr="00693B76">
              <w:t>, 681.</w:t>
            </w:r>
          </w:p>
        </w:tc>
      </w:tr>
      <w:tr w:rsidR="00DD07DA" w:rsidRPr="00A162F6" w:rsidTr="001762C6">
        <w:trPr>
          <w:trHeight w:val="315"/>
        </w:trPr>
        <w:tc>
          <w:tcPr>
            <w:tcW w:w="468" w:type="dxa"/>
            <w:shd w:val="clear" w:color="auto" w:fill="auto"/>
          </w:tcPr>
          <w:p w:rsidR="00DD07DA" w:rsidRDefault="00DD07DA" w:rsidP="001762C6">
            <w:pPr>
              <w:rPr>
                <w:lang w:val="en-ZA"/>
              </w:rPr>
            </w:pPr>
            <w:r>
              <w:rPr>
                <w:lang w:val="en-ZA"/>
              </w:rPr>
              <w:t>82</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A162F6" w:rsidRDefault="00DD07DA" w:rsidP="001762C6">
            <w:r w:rsidRPr="00B41009">
              <w:t xml:space="preserve">Jaffe, A.; Lin, Y.; Beavers, C. M.; Voss, J.; Mao, W. L.; </w:t>
            </w:r>
            <w:proofErr w:type="spellStart"/>
            <w:r w:rsidRPr="00B41009">
              <w:t>Karunadasa</w:t>
            </w:r>
            <w:proofErr w:type="spellEnd"/>
            <w:r w:rsidRPr="00B41009">
              <w:t xml:space="preserve">, H. I. High-Pressure Single-Crystal Structures of 3D Lead-Halide Hybrid Perovskites and Pressure Effects on their Electronic and Optical Properties. </w:t>
            </w:r>
            <w:r w:rsidRPr="00B41009">
              <w:rPr>
                <w:i/>
                <w:iCs/>
              </w:rPr>
              <w:t>ACS Central Science</w:t>
            </w:r>
            <w:r w:rsidRPr="00B41009">
              <w:t xml:space="preserve"> </w:t>
            </w:r>
            <w:r w:rsidRPr="00B41009">
              <w:rPr>
                <w:b/>
                <w:bCs/>
              </w:rPr>
              <w:t>2016</w:t>
            </w:r>
            <w:r w:rsidRPr="00B41009">
              <w:t xml:space="preserve">, </w:t>
            </w:r>
            <w:r w:rsidRPr="00B41009">
              <w:rPr>
                <w:i/>
                <w:iCs/>
              </w:rPr>
              <w:t>2</w:t>
            </w:r>
            <w:r w:rsidRPr="00B41009">
              <w:t>, 201.</w:t>
            </w:r>
          </w:p>
        </w:tc>
      </w:tr>
      <w:tr w:rsidR="00DD07DA" w:rsidRPr="00A162F6" w:rsidTr="001762C6">
        <w:trPr>
          <w:trHeight w:val="315"/>
        </w:trPr>
        <w:tc>
          <w:tcPr>
            <w:tcW w:w="468" w:type="dxa"/>
            <w:shd w:val="clear" w:color="auto" w:fill="auto"/>
          </w:tcPr>
          <w:p w:rsidR="00DD07DA" w:rsidRDefault="00DD07DA" w:rsidP="001762C6">
            <w:pPr>
              <w:rPr>
                <w:lang w:val="en-ZA"/>
              </w:rPr>
            </w:pPr>
            <w:r>
              <w:rPr>
                <w:lang w:val="en-ZA"/>
              </w:rPr>
              <w:t>81</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A162F6" w:rsidRDefault="00DD07DA" w:rsidP="001762C6">
            <w:r>
              <w:t>A</w:t>
            </w:r>
            <w:r w:rsidRPr="00A35999">
              <w:t xml:space="preserve">lexandropoulos, D. I.; </w:t>
            </w:r>
            <w:proofErr w:type="spellStart"/>
            <w:r w:rsidRPr="00A35999">
              <w:t>Moushi</w:t>
            </w:r>
            <w:proofErr w:type="spellEnd"/>
            <w:r w:rsidRPr="00A35999">
              <w:t xml:space="preserve">, E. E.; </w:t>
            </w:r>
            <w:proofErr w:type="spellStart"/>
            <w:r w:rsidRPr="00A35999">
              <w:t>Papatriantafyllopoulou</w:t>
            </w:r>
            <w:proofErr w:type="spellEnd"/>
            <w:r w:rsidRPr="00A35999">
              <w:t xml:space="preserve">, C.; Beavers, C. M.; Teat, S. J.; </w:t>
            </w:r>
            <w:proofErr w:type="spellStart"/>
            <w:r w:rsidRPr="00A35999">
              <w:t>Tasiopoulos</w:t>
            </w:r>
            <w:proofErr w:type="spellEnd"/>
            <w:r w:rsidRPr="00A35999">
              <w:t xml:space="preserve">, A. J.; Christou, G.; </w:t>
            </w:r>
            <w:proofErr w:type="spellStart"/>
            <w:r w:rsidRPr="00A35999">
              <w:t>Stamatatos</w:t>
            </w:r>
            <w:proofErr w:type="spellEnd"/>
            <w:r w:rsidRPr="00A35999">
              <w:t xml:space="preserve">, T. C. Cyanate groups in higher oxidation state metal cluster chemistry: Mixed-valence (II/III) Mn-16 and Mn-18 clusters. </w:t>
            </w:r>
            <w:r w:rsidRPr="00A35999">
              <w:rPr>
                <w:i/>
                <w:iCs/>
              </w:rPr>
              <w:t>Polyhedron</w:t>
            </w:r>
            <w:r w:rsidRPr="00A35999">
              <w:t xml:space="preserve"> </w:t>
            </w:r>
            <w:r w:rsidRPr="00A35999">
              <w:rPr>
                <w:b/>
                <w:bCs/>
              </w:rPr>
              <w:t>2016</w:t>
            </w:r>
            <w:r w:rsidRPr="00A35999">
              <w:t xml:space="preserve">, </w:t>
            </w:r>
            <w:r w:rsidRPr="00A35999">
              <w:rPr>
                <w:i/>
                <w:iCs/>
              </w:rPr>
              <w:t>108</w:t>
            </w:r>
            <w:r w:rsidRPr="00A35999">
              <w:t>, 131.</w:t>
            </w:r>
          </w:p>
        </w:tc>
      </w:tr>
      <w:tr w:rsidR="00DD07DA" w:rsidRPr="00A162F6" w:rsidTr="001762C6">
        <w:trPr>
          <w:trHeight w:val="315"/>
        </w:trPr>
        <w:tc>
          <w:tcPr>
            <w:tcW w:w="468" w:type="dxa"/>
            <w:shd w:val="clear" w:color="auto" w:fill="auto"/>
          </w:tcPr>
          <w:p w:rsidR="00DD07DA" w:rsidRDefault="00DD07DA" w:rsidP="001762C6">
            <w:pPr>
              <w:rPr>
                <w:lang w:val="en-ZA"/>
              </w:rPr>
            </w:pPr>
            <w:r>
              <w:rPr>
                <w:lang w:val="en-ZA"/>
              </w:rPr>
              <w:t>80</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A162F6" w:rsidRDefault="00DD07DA" w:rsidP="001762C6">
            <w:proofErr w:type="spellStart"/>
            <w:r w:rsidRPr="00A35999">
              <w:t>Aromi</w:t>
            </w:r>
            <w:proofErr w:type="spellEnd"/>
            <w:r w:rsidRPr="00A35999">
              <w:t xml:space="preserve">, G.; Beavers, C. M.; Sanchez Costa, J.; Craig, G. A.; </w:t>
            </w:r>
            <w:proofErr w:type="spellStart"/>
            <w:r w:rsidRPr="00A35999">
              <w:t>Minguez</w:t>
            </w:r>
            <w:proofErr w:type="spellEnd"/>
            <w:r w:rsidRPr="00A35999">
              <w:t xml:space="preserve"> </w:t>
            </w:r>
            <w:proofErr w:type="spellStart"/>
            <w:r w:rsidRPr="00A35999">
              <w:t>Espallargas</w:t>
            </w:r>
            <w:proofErr w:type="spellEnd"/>
            <w:r w:rsidRPr="00A35999">
              <w:t xml:space="preserve">, G.; </w:t>
            </w:r>
            <w:proofErr w:type="spellStart"/>
            <w:r w:rsidRPr="00A35999">
              <w:t>Orerad</w:t>
            </w:r>
            <w:proofErr w:type="spellEnd"/>
            <w:r w:rsidRPr="00A35999">
              <w:t xml:space="preserve">, A.; </w:t>
            </w:r>
            <w:proofErr w:type="spellStart"/>
            <w:r w:rsidRPr="00A35999">
              <w:t>Roubeau</w:t>
            </w:r>
            <w:proofErr w:type="spellEnd"/>
            <w:r w:rsidRPr="00A35999">
              <w:t xml:space="preserve">, O. Snapshots of a solid-state </w:t>
            </w:r>
            <w:r w:rsidRPr="00A35999">
              <w:lastRenderedPageBreak/>
              <w:t xml:space="preserve">transformation: coexistence of three phases trapped in one crystal. </w:t>
            </w:r>
            <w:r w:rsidRPr="00A35999">
              <w:rPr>
                <w:i/>
                <w:iCs/>
              </w:rPr>
              <w:t>Chemical Science</w:t>
            </w:r>
            <w:r w:rsidRPr="00A35999">
              <w:t xml:space="preserve"> </w:t>
            </w:r>
            <w:r w:rsidRPr="00A35999">
              <w:rPr>
                <w:b/>
                <w:bCs/>
              </w:rPr>
              <w:t>2016</w:t>
            </w:r>
            <w:r w:rsidRPr="00A35999">
              <w:t xml:space="preserve">, </w:t>
            </w:r>
            <w:r w:rsidRPr="00A35999">
              <w:rPr>
                <w:i/>
                <w:iCs/>
              </w:rPr>
              <w:t>7</w:t>
            </w:r>
            <w:r w:rsidRPr="00A35999">
              <w:t>, 2907.</w:t>
            </w:r>
          </w:p>
        </w:tc>
      </w:tr>
      <w:tr w:rsidR="00DD07DA" w:rsidRPr="00A162F6" w:rsidTr="001762C6">
        <w:trPr>
          <w:trHeight w:val="315"/>
        </w:trPr>
        <w:tc>
          <w:tcPr>
            <w:tcW w:w="468" w:type="dxa"/>
            <w:shd w:val="clear" w:color="auto" w:fill="auto"/>
          </w:tcPr>
          <w:p w:rsidR="00DD07DA" w:rsidRDefault="00DD07DA" w:rsidP="001762C6">
            <w:pPr>
              <w:rPr>
                <w:lang w:val="en-ZA"/>
              </w:rPr>
            </w:pPr>
            <w:r>
              <w:rPr>
                <w:lang w:val="en-ZA"/>
              </w:rPr>
              <w:lastRenderedPageBreak/>
              <w:t>79</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A162F6" w:rsidRDefault="00DD07DA" w:rsidP="001762C6">
            <w:r w:rsidRPr="00A35999">
              <w:t xml:space="preserve">Su, N. C.; Sun, D. T.; Beavers, C. M.; Britt, D. K.; Queen, W. L.; Urban, J. J. Enhanced permeation arising from dual transport pathways in hybrid polymer-MOF membranes. </w:t>
            </w:r>
            <w:r w:rsidRPr="00A35999">
              <w:rPr>
                <w:i/>
                <w:iCs/>
              </w:rPr>
              <w:t>Energy &amp; Environmental Science</w:t>
            </w:r>
            <w:r w:rsidRPr="00A35999">
              <w:t xml:space="preserve"> </w:t>
            </w:r>
            <w:r w:rsidRPr="00A35999">
              <w:rPr>
                <w:b/>
                <w:bCs/>
              </w:rPr>
              <w:t>2016</w:t>
            </w:r>
            <w:r w:rsidRPr="00A35999">
              <w:t xml:space="preserve">, </w:t>
            </w:r>
            <w:r w:rsidRPr="00A35999">
              <w:rPr>
                <w:i/>
                <w:iCs/>
              </w:rPr>
              <w:t>9</w:t>
            </w:r>
            <w:r w:rsidRPr="00A35999">
              <w:t>, 922.</w:t>
            </w:r>
          </w:p>
        </w:tc>
      </w:tr>
      <w:tr w:rsidR="00DD07DA" w:rsidRPr="00A162F6" w:rsidTr="001762C6">
        <w:trPr>
          <w:trHeight w:val="315"/>
        </w:trPr>
        <w:tc>
          <w:tcPr>
            <w:tcW w:w="468" w:type="dxa"/>
            <w:shd w:val="clear" w:color="auto" w:fill="auto"/>
          </w:tcPr>
          <w:p w:rsidR="00DD07DA" w:rsidRDefault="00DD07DA" w:rsidP="001762C6">
            <w:pPr>
              <w:rPr>
                <w:lang w:val="en-ZA"/>
              </w:rPr>
            </w:pPr>
            <w:r>
              <w:rPr>
                <w:lang w:val="en-ZA"/>
              </w:rPr>
              <w:t>78</w:t>
            </w:r>
          </w:p>
        </w:tc>
        <w:tc>
          <w:tcPr>
            <w:tcW w:w="1354" w:type="dxa"/>
            <w:shd w:val="clear" w:color="auto" w:fill="auto"/>
          </w:tcPr>
          <w:p w:rsidR="00DD07DA" w:rsidRDefault="00DD07DA" w:rsidP="001762C6">
            <w:pPr>
              <w:rPr>
                <w:lang w:val="en-ZA"/>
              </w:rPr>
            </w:pPr>
          </w:p>
        </w:tc>
        <w:tc>
          <w:tcPr>
            <w:tcW w:w="8082" w:type="dxa"/>
            <w:shd w:val="clear" w:color="auto" w:fill="auto"/>
            <w:noWrap/>
          </w:tcPr>
          <w:p w:rsidR="00DD07DA" w:rsidRPr="00A162F6" w:rsidRDefault="00DD07DA" w:rsidP="001762C6">
            <w:r w:rsidRPr="00A35999">
              <w:t xml:space="preserve">Xian, L.; Tian, G.; Beavers, C. M.; Teat, S. J.; </w:t>
            </w:r>
            <w:proofErr w:type="spellStart"/>
            <w:r w:rsidRPr="00A35999">
              <w:t>Shuh</w:t>
            </w:r>
            <w:proofErr w:type="spellEnd"/>
            <w:r w:rsidRPr="00A35999">
              <w:t xml:space="preserve">, D. K. </w:t>
            </w:r>
            <w:proofErr w:type="spellStart"/>
            <w:r w:rsidRPr="00A35999">
              <w:t>Glutarimidedioxime</w:t>
            </w:r>
            <w:proofErr w:type="spellEnd"/>
            <w:r w:rsidRPr="00A35999">
              <w:t xml:space="preserve">: A Complexing and Reducing Reagent for Plutonium Recovery from Spent Nuclear Fuel Reprocessing. </w:t>
            </w:r>
            <w:proofErr w:type="spellStart"/>
            <w:r w:rsidRPr="00A35999">
              <w:rPr>
                <w:i/>
                <w:iCs/>
              </w:rPr>
              <w:t>Angewandte</w:t>
            </w:r>
            <w:proofErr w:type="spellEnd"/>
            <w:r w:rsidRPr="00A35999">
              <w:rPr>
                <w:i/>
                <w:iCs/>
              </w:rPr>
              <w:t xml:space="preserve"> </w:t>
            </w:r>
            <w:proofErr w:type="spellStart"/>
            <w:r w:rsidRPr="00A35999">
              <w:rPr>
                <w:i/>
                <w:iCs/>
              </w:rPr>
              <w:t>Chemie</w:t>
            </w:r>
            <w:proofErr w:type="spellEnd"/>
            <w:r w:rsidRPr="00A35999">
              <w:rPr>
                <w:i/>
                <w:iCs/>
              </w:rPr>
              <w:t>-International Edition</w:t>
            </w:r>
            <w:r w:rsidRPr="00A35999">
              <w:t xml:space="preserve"> </w:t>
            </w:r>
            <w:r w:rsidRPr="00A35999">
              <w:rPr>
                <w:b/>
                <w:bCs/>
              </w:rPr>
              <w:t>2016</w:t>
            </w:r>
            <w:r w:rsidRPr="00A35999">
              <w:t xml:space="preserve">, </w:t>
            </w:r>
            <w:r w:rsidRPr="00A35999">
              <w:rPr>
                <w:i/>
                <w:iCs/>
              </w:rPr>
              <w:t>55</w:t>
            </w:r>
            <w:r w:rsidRPr="00A35999">
              <w:t>, 4671.</w:t>
            </w:r>
          </w:p>
        </w:tc>
      </w:tr>
      <w:tr w:rsidR="00DD07DA" w:rsidRPr="00A162F6" w:rsidTr="001762C6">
        <w:trPr>
          <w:trHeight w:val="315"/>
        </w:trPr>
        <w:tc>
          <w:tcPr>
            <w:tcW w:w="468" w:type="dxa"/>
            <w:shd w:val="clear" w:color="auto" w:fill="auto"/>
            <w:hideMark/>
          </w:tcPr>
          <w:p w:rsidR="00DD07DA" w:rsidRDefault="00DD07DA" w:rsidP="001762C6">
            <w:pPr>
              <w:rPr>
                <w:lang w:val="en-ZA"/>
              </w:rPr>
            </w:pPr>
            <w:r>
              <w:rPr>
                <w:lang w:val="en-ZA"/>
              </w:rPr>
              <w:t>77</w:t>
            </w:r>
          </w:p>
        </w:tc>
        <w:tc>
          <w:tcPr>
            <w:tcW w:w="1354" w:type="dxa"/>
            <w:shd w:val="clear" w:color="auto" w:fill="auto"/>
            <w:hideMark/>
          </w:tcPr>
          <w:p w:rsidR="00DD07DA" w:rsidRDefault="00DD07DA" w:rsidP="001762C6">
            <w:pPr>
              <w:rPr>
                <w:lang w:val="en-ZA"/>
              </w:rPr>
            </w:pPr>
            <w:r>
              <w:rPr>
                <w:lang w:val="en-ZA"/>
              </w:rPr>
              <w:t>2015</w:t>
            </w:r>
          </w:p>
        </w:tc>
        <w:tc>
          <w:tcPr>
            <w:tcW w:w="8082" w:type="dxa"/>
            <w:shd w:val="clear" w:color="auto" w:fill="auto"/>
            <w:noWrap/>
            <w:hideMark/>
          </w:tcPr>
          <w:p w:rsidR="00DD07DA" w:rsidRPr="00A162F6" w:rsidRDefault="00DD07DA" w:rsidP="001762C6">
            <w:proofErr w:type="spellStart"/>
            <w:r w:rsidRPr="00A162F6">
              <w:t>Capar</w:t>
            </w:r>
            <w:proofErr w:type="spellEnd"/>
            <w:r w:rsidRPr="00A162F6">
              <w:t xml:space="preserve">, J.; </w:t>
            </w:r>
            <w:proofErr w:type="spellStart"/>
            <w:r w:rsidRPr="00A162F6">
              <w:t>Conradie</w:t>
            </w:r>
            <w:proofErr w:type="spellEnd"/>
            <w:r w:rsidRPr="00A162F6">
              <w:t xml:space="preserve">, J.; Beavers, C. M.; Ghosh, A. Molecular Structures of Free-Base </w:t>
            </w:r>
            <w:proofErr w:type="spellStart"/>
            <w:r w:rsidRPr="00A162F6">
              <w:t>Corroles</w:t>
            </w:r>
            <w:proofErr w:type="spellEnd"/>
            <w:r w:rsidRPr="00A162F6">
              <w:t xml:space="preserve">: Nonplanarity, Chirality, and </w:t>
            </w:r>
            <w:proofErr w:type="spellStart"/>
            <w:r w:rsidRPr="00A162F6">
              <w:t>Enantiomerization</w:t>
            </w:r>
            <w:proofErr w:type="spellEnd"/>
            <w:r w:rsidRPr="00A162F6">
              <w:t xml:space="preserve">. </w:t>
            </w:r>
            <w:r w:rsidRPr="00A162F6">
              <w:rPr>
                <w:i/>
                <w:iCs/>
              </w:rPr>
              <w:t>JPCA</w:t>
            </w:r>
            <w:r w:rsidRPr="00A162F6">
              <w:t xml:space="preserve"> </w:t>
            </w:r>
            <w:r w:rsidRPr="00A162F6">
              <w:rPr>
                <w:b/>
                <w:bCs/>
              </w:rPr>
              <w:t>2015</w:t>
            </w:r>
            <w:r w:rsidRPr="00A162F6">
              <w:t xml:space="preserve">, </w:t>
            </w:r>
            <w:r w:rsidRPr="00A162F6">
              <w:rPr>
                <w:i/>
                <w:iCs/>
              </w:rPr>
              <w:t>119</w:t>
            </w:r>
            <w:r w:rsidRPr="00A162F6">
              <w:t>, 3452.</w:t>
            </w:r>
          </w:p>
        </w:tc>
      </w:tr>
      <w:tr w:rsidR="00DD07DA" w:rsidRPr="00491CA0" w:rsidTr="001762C6">
        <w:trPr>
          <w:trHeight w:val="315"/>
        </w:trPr>
        <w:tc>
          <w:tcPr>
            <w:tcW w:w="468" w:type="dxa"/>
            <w:shd w:val="clear" w:color="auto" w:fill="auto"/>
            <w:hideMark/>
          </w:tcPr>
          <w:p w:rsidR="00DD07DA" w:rsidRDefault="00DD07DA" w:rsidP="001762C6">
            <w:pPr>
              <w:rPr>
                <w:lang w:val="en-ZA"/>
              </w:rPr>
            </w:pPr>
            <w:r>
              <w:rPr>
                <w:lang w:val="en-ZA"/>
              </w:rPr>
              <w:t>76</w:t>
            </w: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r w:rsidRPr="00A162F6">
              <w:t xml:space="preserve">Palacios, M. A.; McLellan, R.; Beavers, C. M.; Teat, S. J.; </w:t>
            </w:r>
            <w:proofErr w:type="spellStart"/>
            <w:r w:rsidRPr="00A162F6">
              <w:t>Weihe</w:t>
            </w:r>
            <w:proofErr w:type="spellEnd"/>
            <w:r w:rsidRPr="00A162F6">
              <w:t xml:space="preserve">, H.; </w:t>
            </w:r>
            <w:proofErr w:type="spellStart"/>
            <w:r w:rsidRPr="00A162F6">
              <w:t>Piligkos</w:t>
            </w:r>
            <w:proofErr w:type="spellEnd"/>
            <w:r w:rsidRPr="00A162F6">
              <w:t xml:space="preserve">, S.; </w:t>
            </w:r>
            <w:proofErr w:type="spellStart"/>
            <w:r w:rsidRPr="00A162F6">
              <w:t>Dalgarno</w:t>
            </w:r>
            <w:proofErr w:type="spellEnd"/>
            <w:r w:rsidRPr="00A162F6">
              <w:t xml:space="preserve">, S. J.; </w:t>
            </w:r>
            <w:proofErr w:type="spellStart"/>
            <w:r w:rsidRPr="00A162F6">
              <w:t>Brechin</w:t>
            </w:r>
            <w:proofErr w:type="spellEnd"/>
            <w:r w:rsidRPr="00A162F6">
              <w:t>, E. K. Facile Interchange of 3d and 4f Ions in Single-Molecule Magnets: Stepwise Assembly of Mn-</w:t>
            </w:r>
            <w:proofErr w:type="gramStart"/>
            <w:r w:rsidRPr="00A162F6">
              <w:t>4 ,</w:t>
            </w:r>
            <w:proofErr w:type="gramEnd"/>
            <w:r w:rsidRPr="00A162F6">
              <w:t xml:space="preserve"> </w:t>
            </w:r>
            <w:proofErr w:type="spellStart"/>
            <w:r w:rsidRPr="00A162F6">
              <w:t>Mn</w:t>
            </w:r>
            <w:proofErr w:type="spellEnd"/>
            <w:r w:rsidRPr="00A162F6">
              <w:t xml:space="preserve">(3)Ln and </w:t>
            </w:r>
            <w:proofErr w:type="spellStart"/>
            <w:r w:rsidRPr="00A162F6">
              <w:t>Mn</w:t>
            </w:r>
            <w:proofErr w:type="spellEnd"/>
            <w:r w:rsidRPr="00A162F6">
              <w:t xml:space="preserve">(2)Ln(2) Cages within Calix 4 </w:t>
            </w:r>
            <w:proofErr w:type="spellStart"/>
            <w:r w:rsidRPr="00A162F6">
              <w:t>arene</w:t>
            </w:r>
            <w:proofErr w:type="spellEnd"/>
            <w:r w:rsidRPr="00A162F6">
              <w:t xml:space="preserve"> Scaffolds. </w:t>
            </w:r>
            <w:r w:rsidRPr="00A162F6">
              <w:rPr>
                <w:i/>
                <w:iCs/>
              </w:rPr>
              <w:t>Chemistry-a European Journal</w:t>
            </w:r>
            <w:r w:rsidRPr="00A162F6">
              <w:t xml:space="preserve"> </w:t>
            </w:r>
            <w:r w:rsidRPr="00A162F6">
              <w:rPr>
                <w:b/>
                <w:bCs/>
              </w:rPr>
              <w:t>2015</w:t>
            </w:r>
            <w:r w:rsidRPr="00A162F6">
              <w:t xml:space="preserve">, </w:t>
            </w:r>
            <w:r w:rsidRPr="00A162F6">
              <w:rPr>
                <w:i/>
                <w:iCs/>
              </w:rPr>
              <w:t>21</w:t>
            </w:r>
            <w:r w:rsidRPr="00A162F6">
              <w:t>, 11212.</w:t>
            </w:r>
          </w:p>
        </w:tc>
      </w:tr>
      <w:tr w:rsidR="00DD07DA" w:rsidRPr="00491CA0" w:rsidTr="001762C6">
        <w:trPr>
          <w:trHeight w:val="315"/>
        </w:trPr>
        <w:tc>
          <w:tcPr>
            <w:tcW w:w="468" w:type="dxa"/>
            <w:shd w:val="clear" w:color="auto" w:fill="auto"/>
            <w:hideMark/>
          </w:tcPr>
          <w:p w:rsidR="00DD07DA" w:rsidRDefault="00DD07DA" w:rsidP="001762C6">
            <w:pPr>
              <w:rPr>
                <w:lang w:val="en-ZA"/>
              </w:rPr>
            </w:pPr>
            <w:r>
              <w:rPr>
                <w:lang w:val="en-ZA"/>
              </w:rPr>
              <w:t>75</w:t>
            </w: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proofErr w:type="spellStart"/>
            <w:r w:rsidRPr="00A162F6">
              <w:t>Capar</w:t>
            </w:r>
            <w:proofErr w:type="spellEnd"/>
            <w:r w:rsidRPr="00A162F6">
              <w:t>, J.; Berg, S.; Thomas, K. E.; Beavers, C. M.; Gagnon, K. J.; Ghosh, A. Improved syntheses of β-</w:t>
            </w:r>
            <w:proofErr w:type="spellStart"/>
            <w:r w:rsidRPr="00A162F6">
              <w:t>octabromo-meso-triarylcorrole</w:t>
            </w:r>
            <w:proofErr w:type="spellEnd"/>
            <w:r w:rsidRPr="00A162F6">
              <w:t xml:space="preserve"> derivatives. </w:t>
            </w:r>
            <w:r w:rsidRPr="00A162F6">
              <w:rPr>
                <w:i/>
                <w:iCs/>
              </w:rPr>
              <w:t>Journal of inorganic biochemistry</w:t>
            </w:r>
            <w:r w:rsidRPr="00A162F6">
              <w:t xml:space="preserve"> </w:t>
            </w:r>
            <w:r w:rsidRPr="00A162F6">
              <w:rPr>
                <w:b/>
                <w:bCs/>
              </w:rPr>
              <w:t>2015</w:t>
            </w:r>
            <w:r w:rsidRPr="00A162F6">
              <w:t>.</w:t>
            </w:r>
          </w:p>
        </w:tc>
      </w:tr>
      <w:tr w:rsidR="00DD07DA" w:rsidRPr="00491CA0" w:rsidTr="001762C6">
        <w:trPr>
          <w:trHeight w:val="315"/>
        </w:trPr>
        <w:tc>
          <w:tcPr>
            <w:tcW w:w="468" w:type="dxa"/>
            <w:shd w:val="clear" w:color="auto" w:fill="auto"/>
            <w:hideMark/>
          </w:tcPr>
          <w:p w:rsidR="00DD07DA" w:rsidRDefault="00DD07DA" w:rsidP="001762C6">
            <w:pPr>
              <w:rPr>
                <w:lang w:val="en-ZA"/>
              </w:rPr>
            </w:pPr>
            <w:r>
              <w:rPr>
                <w:lang w:val="en-ZA"/>
              </w:rPr>
              <w:t>74</w:t>
            </w: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r w:rsidRPr="00A162F6">
              <w:t>Thomas, K. E.; Vazquez</w:t>
            </w:r>
            <w:r w:rsidRPr="00A162F6">
              <w:rPr>
                <w:rFonts w:ascii="Cambria Math" w:hAnsi="Cambria Math" w:cs="Cambria Math"/>
              </w:rPr>
              <w:t>‐</w:t>
            </w:r>
            <w:r w:rsidRPr="00A162F6">
              <w:rPr>
                <w:rFonts w:cs="Times New Roman"/>
              </w:rPr>
              <w:t xml:space="preserve">Lima, H.; Fang, Y.; Song, Y.; Gagnon, K. J.; Beavers, C. M.; </w:t>
            </w:r>
            <w:proofErr w:type="spellStart"/>
            <w:r w:rsidRPr="00A162F6">
              <w:rPr>
                <w:rFonts w:cs="Times New Roman"/>
              </w:rPr>
              <w:t>Kadish</w:t>
            </w:r>
            <w:proofErr w:type="spellEnd"/>
            <w:r w:rsidRPr="00A162F6">
              <w:rPr>
                <w:rFonts w:cs="Times New Roman"/>
              </w:rPr>
              <w:t xml:space="preserve">, K. M.; Ghosh, A. Ligand Noninnocence in Coinage Metal </w:t>
            </w:r>
            <w:proofErr w:type="spellStart"/>
            <w:r w:rsidRPr="00A162F6">
              <w:rPr>
                <w:rFonts w:cs="Times New Roman"/>
              </w:rPr>
              <w:t>Corrol</w:t>
            </w:r>
            <w:r w:rsidRPr="00A162F6">
              <w:t>es</w:t>
            </w:r>
            <w:proofErr w:type="spellEnd"/>
            <w:r w:rsidRPr="00A162F6">
              <w:t>: A Silver Knife</w:t>
            </w:r>
            <w:r w:rsidRPr="00A162F6">
              <w:rPr>
                <w:rFonts w:ascii="Cambria Math" w:hAnsi="Cambria Math" w:cs="Cambria Math"/>
              </w:rPr>
              <w:t>‐</w:t>
            </w:r>
            <w:r w:rsidRPr="00A162F6">
              <w:rPr>
                <w:rFonts w:cs="Times New Roman"/>
              </w:rPr>
              <w:t xml:space="preserve">Edge. </w:t>
            </w:r>
            <w:r w:rsidRPr="00A162F6">
              <w:rPr>
                <w:i/>
                <w:iCs/>
              </w:rPr>
              <w:t>Chemistry–A European Journal</w:t>
            </w:r>
            <w:r w:rsidRPr="00A162F6">
              <w:t xml:space="preserve"> </w:t>
            </w:r>
            <w:r w:rsidRPr="00A162F6">
              <w:rPr>
                <w:b/>
                <w:bCs/>
              </w:rPr>
              <w:t>2015</w:t>
            </w:r>
            <w:r w:rsidRPr="00A162F6">
              <w:t>.</w:t>
            </w:r>
            <w:r w:rsidRPr="00A162F6">
              <w:tab/>
            </w:r>
          </w:p>
        </w:tc>
      </w:tr>
      <w:tr w:rsidR="00DD07DA" w:rsidRPr="00491CA0" w:rsidTr="001762C6">
        <w:trPr>
          <w:trHeight w:val="315"/>
        </w:trPr>
        <w:tc>
          <w:tcPr>
            <w:tcW w:w="468" w:type="dxa"/>
            <w:shd w:val="clear" w:color="auto" w:fill="auto"/>
            <w:hideMark/>
          </w:tcPr>
          <w:p w:rsidR="00DD07DA" w:rsidRDefault="00DD07DA" w:rsidP="001762C6">
            <w:pPr>
              <w:rPr>
                <w:lang w:val="en-ZA"/>
              </w:rPr>
            </w:pP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tc>
      </w:tr>
      <w:tr w:rsidR="00DD07DA" w:rsidRPr="00491CA0" w:rsidTr="001762C6">
        <w:trPr>
          <w:trHeight w:val="315"/>
        </w:trPr>
        <w:tc>
          <w:tcPr>
            <w:tcW w:w="468" w:type="dxa"/>
            <w:shd w:val="clear" w:color="auto" w:fill="auto"/>
            <w:hideMark/>
          </w:tcPr>
          <w:p w:rsidR="00DD07DA" w:rsidRDefault="00DD07DA" w:rsidP="001762C6">
            <w:pPr>
              <w:rPr>
                <w:lang w:val="en-ZA"/>
              </w:rPr>
            </w:pPr>
            <w:r>
              <w:rPr>
                <w:lang w:val="en-ZA"/>
              </w:rPr>
              <w:t>73</w:t>
            </w: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r w:rsidRPr="00A162F6">
              <w:t xml:space="preserve">Tian, G.; </w:t>
            </w:r>
            <w:proofErr w:type="spellStart"/>
            <w:r w:rsidRPr="00A162F6">
              <w:t>Shuh</w:t>
            </w:r>
            <w:proofErr w:type="spellEnd"/>
            <w:r w:rsidRPr="00A162F6">
              <w:t xml:space="preserve">, D. K.; Beavers, C. M.; Teat, S. J. A structural and spectrophotometric study on the complexation of Am (iii) with TMOGA in comparison with the extracted complex of DMDOOGA. </w:t>
            </w:r>
            <w:r w:rsidRPr="00A162F6">
              <w:rPr>
                <w:i/>
                <w:iCs/>
              </w:rPr>
              <w:t>Dalton Transactions</w:t>
            </w:r>
            <w:r w:rsidRPr="00A162F6">
              <w:t xml:space="preserve"> </w:t>
            </w:r>
            <w:r w:rsidRPr="00A162F6">
              <w:rPr>
                <w:b/>
                <w:bCs/>
              </w:rPr>
              <w:t>2015</w:t>
            </w:r>
            <w:r w:rsidRPr="00A162F6">
              <w:t xml:space="preserve">, </w:t>
            </w:r>
            <w:r w:rsidRPr="00A162F6">
              <w:rPr>
                <w:i/>
                <w:iCs/>
              </w:rPr>
              <w:t>44</w:t>
            </w:r>
            <w:r w:rsidRPr="00A162F6">
              <w:t>, 18469.</w:t>
            </w:r>
          </w:p>
        </w:tc>
      </w:tr>
      <w:tr w:rsidR="00DD07DA" w:rsidRPr="00491CA0" w:rsidTr="001762C6">
        <w:trPr>
          <w:trHeight w:val="315"/>
        </w:trPr>
        <w:tc>
          <w:tcPr>
            <w:tcW w:w="468" w:type="dxa"/>
            <w:shd w:val="clear" w:color="auto" w:fill="auto"/>
            <w:hideMark/>
          </w:tcPr>
          <w:p w:rsidR="00DD07DA" w:rsidRDefault="00DD07DA" w:rsidP="001762C6">
            <w:pPr>
              <w:rPr>
                <w:lang w:val="en-ZA"/>
              </w:rPr>
            </w:pPr>
            <w:r>
              <w:rPr>
                <w:lang w:val="en-ZA"/>
              </w:rPr>
              <w:t>72</w:t>
            </w:r>
          </w:p>
        </w:tc>
        <w:tc>
          <w:tcPr>
            <w:tcW w:w="1354" w:type="dxa"/>
            <w:shd w:val="clear" w:color="auto" w:fill="auto"/>
            <w:hideMark/>
          </w:tcPr>
          <w:p w:rsidR="00DD07DA" w:rsidRDefault="00DD07DA" w:rsidP="001762C6">
            <w:pPr>
              <w:rPr>
                <w:lang w:val="en-ZA"/>
              </w:rPr>
            </w:pPr>
          </w:p>
        </w:tc>
        <w:tc>
          <w:tcPr>
            <w:tcW w:w="8082" w:type="dxa"/>
            <w:shd w:val="clear" w:color="auto" w:fill="auto"/>
            <w:noWrap/>
            <w:hideMark/>
          </w:tcPr>
          <w:p w:rsidR="00DD07DA" w:rsidRPr="00491CA0" w:rsidRDefault="00DD07DA" w:rsidP="001762C6">
            <w:r w:rsidRPr="00ED4A27">
              <w:t xml:space="preserve">McLellan, R.; Palacios, M. A.; Beavers, C. M.; Teat, S. J.; </w:t>
            </w:r>
            <w:proofErr w:type="spellStart"/>
            <w:r w:rsidRPr="00ED4A27">
              <w:t>Piligkos</w:t>
            </w:r>
            <w:proofErr w:type="spellEnd"/>
            <w:r w:rsidRPr="00ED4A27">
              <w:t xml:space="preserve">, S.; </w:t>
            </w:r>
            <w:proofErr w:type="spellStart"/>
            <w:r w:rsidRPr="00ED4A27">
              <w:t>Brechin</w:t>
            </w:r>
            <w:proofErr w:type="spellEnd"/>
            <w:r w:rsidRPr="00ED4A27">
              <w:t xml:space="preserve">, E. K.; </w:t>
            </w:r>
            <w:proofErr w:type="spellStart"/>
            <w:r w:rsidRPr="00ED4A27">
              <w:t>Dalgarno</w:t>
            </w:r>
            <w:proofErr w:type="spellEnd"/>
            <w:r w:rsidRPr="00ED4A27">
              <w:t xml:space="preserve">, S. J. Linked Supramolecular Building Blocks for Enhanced Cluster Formation. </w:t>
            </w:r>
            <w:r w:rsidRPr="00ED4A27">
              <w:rPr>
                <w:i/>
                <w:iCs/>
              </w:rPr>
              <w:t>Chemistry-a European Journal</w:t>
            </w:r>
            <w:r w:rsidRPr="00ED4A27">
              <w:t xml:space="preserve"> </w:t>
            </w:r>
            <w:r w:rsidRPr="00ED4A27">
              <w:rPr>
                <w:b/>
                <w:bCs/>
              </w:rPr>
              <w:t>2015</w:t>
            </w:r>
            <w:r w:rsidRPr="00ED4A27">
              <w:t xml:space="preserve">, </w:t>
            </w:r>
            <w:r w:rsidRPr="00ED4A27">
              <w:rPr>
                <w:i/>
                <w:iCs/>
              </w:rPr>
              <w:t>21</w:t>
            </w:r>
            <w:r w:rsidRPr="00ED4A27">
              <w:t>, 2804.</w:t>
            </w:r>
          </w:p>
        </w:tc>
      </w:tr>
    </w:tbl>
    <w:p w:rsidR="00365740" w:rsidRDefault="00D258C5"/>
    <w:sectPr w:rsidR="00365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7DA"/>
    <w:rsid w:val="000F6D99"/>
    <w:rsid w:val="001A36EC"/>
    <w:rsid w:val="002124A6"/>
    <w:rsid w:val="004166A3"/>
    <w:rsid w:val="004E75EF"/>
    <w:rsid w:val="00842591"/>
    <w:rsid w:val="00900BAC"/>
    <w:rsid w:val="00913C00"/>
    <w:rsid w:val="00D02DED"/>
    <w:rsid w:val="00D258C5"/>
    <w:rsid w:val="00DD07DA"/>
    <w:rsid w:val="00FA5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4EDE5"/>
  <w15:chartTrackingRefBased/>
  <w15:docId w15:val="{46F3BABE-20AC-4890-B2C5-A040171C1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D07DA"/>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Beavers</dc:creator>
  <cp:keywords/>
  <dc:description/>
  <cp:lastModifiedBy>Christine Beavers</cp:lastModifiedBy>
  <cp:revision>3</cp:revision>
  <dcterms:created xsi:type="dcterms:W3CDTF">2016-11-25T21:22:00Z</dcterms:created>
  <dcterms:modified xsi:type="dcterms:W3CDTF">2016-11-26T00:24:00Z</dcterms:modified>
</cp:coreProperties>
</file>